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6E31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 w:val="0"/>
          <w:bCs w:val="0"/>
          <w:color w:val="000000"/>
          <w:kern w:val="0"/>
          <w:sz w:val="36"/>
          <w:szCs w:val="36"/>
          <w:highlight w:val="none"/>
          <w:lang w:val="en-US" w:eastAsia="zh-CN" w:bidi="ar"/>
        </w:rPr>
      </w:pPr>
      <w:r>
        <w:rPr>
          <w:rFonts w:hint="eastAsia" w:ascii="方正小标宋简体" w:hAnsi="方正小标宋简体" w:eastAsia="方正小标宋简体" w:cs="方正小标宋简体"/>
          <w:b w:val="0"/>
          <w:bCs w:val="0"/>
          <w:color w:val="000000"/>
          <w:kern w:val="0"/>
          <w:sz w:val="36"/>
          <w:szCs w:val="36"/>
          <w:highlight w:val="none"/>
          <w:lang w:val="en-US" w:eastAsia="zh-CN" w:bidi="ar"/>
        </w:rPr>
        <w:t>“未来科学节·AI生活-机器人嘉年华”活动</w:t>
      </w:r>
    </w:p>
    <w:p w14:paraId="7E40224B">
      <w:pPr>
        <w:pStyle w:val="15"/>
        <w:widowControl/>
        <w:rPr>
          <w:highlight w:val="none"/>
        </w:rPr>
      </w:pPr>
      <w:r>
        <w:rPr>
          <w:highlight w:val="none"/>
        </w:rPr>
        <w:t>“人工智能创新挑战</w:t>
      </w:r>
      <w:r>
        <w:rPr>
          <w:rFonts w:hint="eastAsia"/>
          <w:highlight w:val="none"/>
          <w:lang w:val="en-US" w:eastAsia="zh-CN"/>
        </w:rPr>
        <w:t>赛</w:t>
      </w:r>
      <w:r>
        <w:rPr>
          <w:highlight w:val="none"/>
        </w:rPr>
        <w:t>”项目介绍</w:t>
      </w:r>
    </w:p>
    <w:p w14:paraId="41EDCC58">
      <w:pPr>
        <w:spacing w:line="345" w:lineRule="auto"/>
        <w:rPr>
          <w:rFonts w:ascii="Arial"/>
          <w:sz w:val="21"/>
          <w:highlight w:val="none"/>
        </w:rPr>
      </w:pPr>
    </w:p>
    <w:p w14:paraId="2ADB13C4">
      <w:pPr>
        <w:spacing w:line="345" w:lineRule="auto"/>
        <w:rPr>
          <w:rFonts w:ascii="Arial"/>
          <w:sz w:val="21"/>
          <w:highlight w:val="none"/>
        </w:rPr>
      </w:pPr>
    </w:p>
    <w:p w14:paraId="3D4433D1">
      <w:pPr>
        <w:spacing w:line="345" w:lineRule="auto"/>
        <w:rPr>
          <w:rFonts w:ascii="Arial"/>
          <w:sz w:val="21"/>
          <w:highlight w:val="none"/>
        </w:rPr>
      </w:pPr>
    </w:p>
    <w:p w14:paraId="7C7B7502">
      <w:pPr>
        <w:pStyle w:val="2"/>
        <w:numPr>
          <w:ilvl w:val="0"/>
          <w:numId w:val="1"/>
        </w:numPr>
        <w:topLinePunct w:val="0"/>
        <w:ind w:left="0" w:leftChars="0" w:firstLine="640" w:firstLineChars="0"/>
        <w:rPr>
          <w:b w:val="0"/>
          <w:highlight w:val="none"/>
        </w:rPr>
      </w:pPr>
      <w:r>
        <w:rPr>
          <w:highlight w:val="none"/>
        </w:rPr>
        <w:t>参与范围</w:t>
      </w:r>
    </w:p>
    <w:p w14:paraId="34A02912">
      <w:pPr>
        <w:pStyle w:val="11"/>
        <w:widowControl/>
        <w:numPr>
          <w:ilvl w:val="0"/>
          <w:numId w:val="2"/>
        </w:numPr>
        <w:topLinePunct w:val="0"/>
        <w:ind w:left="0" w:leftChars="0" w:firstLine="640" w:firstLineChars="0"/>
        <w:rPr>
          <w:b w:val="0"/>
          <w:highlight w:val="none"/>
        </w:rPr>
      </w:pPr>
      <w:r>
        <w:rPr>
          <w:b w:val="0"/>
          <w:highlight w:val="none"/>
        </w:rPr>
        <w:t>阶段：6-18岁。</w:t>
      </w:r>
    </w:p>
    <w:p w14:paraId="0BCC2137">
      <w:pPr>
        <w:pStyle w:val="11"/>
        <w:widowControl/>
        <w:numPr>
          <w:ilvl w:val="0"/>
          <w:numId w:val="2"/>
        </w:numPr>
        <w:topLinePunct w:val="0"/>
        <w:ind w:left="0" w:leftChars="0" w:firstLine="640" w:firstLineChars="0"/>
        <w:rPr>
          <w:b w:val="0"/>
          <w:highlight w:val="none"/>
        </w:rPr>
      </w:pPr>
      <w:r>
        <w:rPr>
          <w:b w:val="0"/>
          <w:highlight w:val="none"/>
        </w:rPr>
        <w:t>人数：</w:t>
      </w:r>
      <w:r>
        <w:rPr>
          <w:color w:val="000000" w:themeColor="text1"/>
          <w:highlight w:val="none"/>
          <w14:textFill>
            <w14:solidFill>
              <w14:schemeClr w14:val="tx1"/>
            </w14:solidFill>
          </w14:textFill>
        </w:rPr>
        <w:t>项目为单人，每队1名选手</w:t>
      </w:r>
      <w:r>
        <w:rPr>
          <w:b w:val="0"/>
          <w:highlight w:val="none"/>
        </w:rPr>
        <w:t>。</w:t>
      </w:r>
    </w:p>
    <w:p w14:paraId="1BAEE790">
      <w:pPr>
        <w:pStyle w:val="11"/>
        <w:widowControl/>
        <w:numPr>
          <w:ilvl w:val="0"/>
          <w:numId w:val="2"/>
        </w:numPr>
        <w:topLinePunct w:val="0"/>
        <w:ind w:left="0" w:leftChars="0" w:firstLine="640" w:firstLineChars="0"/>
        <w:rPr>
          <w:rFonts w:hint="eastAsia" w:ascii="仿宋" w:hAnsi="仿宋" w:eastAsia="仿宋"/>
          <w:b w:val="0"/>
          <w:bCs w:val="0"/>
          <w:spacing w:val="-4"/>
          <w:sz w:val="32"/>
          <w:szCs w:val="32"/>
          <w:highlight w:val="none"/>
          <w:lang w:eastAsia="zh-CN"/>
        </w:rPr>
      </w:pPr>
      <w:r>
        <w:rPr>
          <w:b w:val="0"/>
          <w:highlight w:val="none"/>
        </w:rPr>
        <w:t>指导员：</w:t>
      </w:r>
      <w:r>
        <w:rPr>
          <w:highlight w:val="none"/>
        </w:rPr>
        <w:t>每队1名指导员</w:t>
      </w:r>
      <w:r>
        <w:rPr>
          <w:b w:val="0"/>
          <w:highlight w:val="none"/>
        </w:rPr>
        <w:t>。</w:t>
      </w:r>
    </w:p>
    <w:p w14:paraId="32404998">
      <w:pPr>
        <w:pStyle w:val="2"/>
        <w:widowControl/>
        <w:numPr>
          <w:ilvl w:val="0"/>
          <w:numId w:val="1"/>
        </w:numPr>
        <w:topLinePunct w:val="0"/>
        <w:ind w:left="0" w:leftChars="0" w:firstLine="640" w:firstLineChars="0"/>
        <w:rPr>
          <w:b w:val="0"/>
          <w:highlight w:val="none"/>
        </w:rPr>
      </w:pPr>
      <w:r>
        <w:rPr>
          <w:highlight w:val="none"/>
        </w:rPr>
        <w:t>活动主题</w:t>
      </w:r>
    </w:p>
    <w:p w14:paraId="167E3DA4">
      <w:pPr>
        <w:pStyle w:val="11"/>
        <w:widowControl/>
        <w:rPr>
          <w:highlight w:val="none"/>
        </w:rPr>
      </w:pPr>
      <w:r>
        <w:rPr>
          <w:highlight w:val="none"/>
        </w:rPr>
        <w:t>人工智能创新挑战</w:t>
      </w:r>
      <w:r>
        <w:rPr>
          <w:rFonts w:hint="eastAsia"/>
          <w:highlight w:val="none"/>
          <w:lang w:val="en-US" w:eastAsia="zh-CN"/>
        </w:rPr>
        <w:t>赛</w:t>
      </w:r>
      <w:r>
        <w:rPr>
          <w:highlight w:val="none"/>
        </w:rPr>
        <w:t>主题为</w:t>
      </w:r>
      <w:r>
        <w:rPr>
          <w:rFonts w:hint="eastAsia"/>
          <w:highlight w:val="none"/>
          <w:lang w:eastAsia="zh-CN"/>
        </w:rPr>
        <w:t>“</w:t>
      </w:r>
      <w:r>
        <w:rPr>
          <w:highlight w:val="none"/>
        </w:rPr>
        <w:t>智能工厂</w:t>
      </w:r>
      <w:bookmarkStart w:id="2" w:name="_GoBack"/>
      <w:bookmarkEnd w:id="2"/>
      <w:r>
        <w:rPr>
          <w:rFonts w:hint="eastAsia"/>
          <w:highlight w:val="none"/>
          <w:lang w:eastAsia="zh-CN"/>
        </w:rPr>
        <w:t>”</w:t>
      </w:r>
      <w:r>
        <w:rPr>
          <w:highlight w:val="none"/>
        </w:rPr>
        <w:t>，作为新时代制造业的先锋，正引领着一场前所未有的工业革命。它以“新质生产力”为核心，积极培育新能源、新材料、先进制造、电子信息等战略性新兴产业，并前瞻性布局大数据、低空经济、合成生物等未来产业。这一创新的生产模式，以技术创新为驱动，技术革命性突破为引擎，生产要素智能化配置为支撑，彻底颠覆了传统经济增长模式和生产力发展路径。在智能工厂中，高科技含量、高效能产出、高质量发展成为新的生产标准，完美契合了新时代的发展理念。智能工厂的形成，依赖于技术、产业与生态的深度融合，是关键技术创新、生产要素重构、产业结构升级协同催生的产物。</w:t>
      </w:r>
    </w:p>
    <w:p w14:paraId="113AE24F">
      <w:pPr>
        <w:pStyle w:val="11"/>
        <w:widowControl/>
        <w:rPr>
          <w:rFonts w:hint="eastAsia" w:ascii="仿宋" w:hAnsi="仿宋" w:eastAsia="仿宋" w:cs="Times New Roman"/>
          <w:sz w:val="32"/>
          <w:szCs w:val="32"/>
          <w:highlight w:val="none"/>
        </w:rPr>
      </w:pPr>
      <w:r>
        <w:rPr>
          <w:highlight w:val="none"/>
        </w:rPr>
        <w:t>参与队伍将以“</w:t>
      </w:r>
      <w:r>
        <w:rPr>
          <w:b/>
          <w:bCs/>
          <w:highlight w:val="none"/>
        </w:rPr>
        <w:t>智能工厂</w:t>
      </w:r>
      <w:r>
        <w:rPr>
          <w:highlight w:val="none"/>
        </w:rPr>
        <w:t>”为主题，设计并操控机器人完成一系列高科技任务。这些任务不仅模拟了智能工厂中新兴产业与未来产业的协同发展过程，还普及了大数据、绿氢能源、生物实验等前沿科学知识。通过活动，参与者不仅能够锻炼跨学科思维能力、复杂场景反应速度和工程化动手能力，还能深刻理解产业协同合作的重要性，为新质生产力的培育提供实践化、场景化的创新能力培养平台。</w:t>
      </w:r>
    </w:p>
    <w:p w14:paraId="7E1E25C1">
      <w:pPr>
        <w:pStyle w:val="2"/>
        <w:numPr>
          <w:ilvl w:val="0"/>
          <w:numId w:val="1"/>
        </w:numPr>
        <w:topLinePunct w:val="0"/>
        <w:ind w:left="0" w:leftChars="0" w:firstLine="640" w:firstLineChars="0"/>
        <w:rPr>
          <w:b w:val="0"/>
          <w:highlight w:val="none"/>
        </w:rPr>
      </w:pPr>
      <w:r>
        <w:rPr>
          <w:highlight w:val="none"/>
        </w:rPr>
        <w:t>活动场地</w:t>
      </w:r>
    </w:p>
    <w:p w14:paraId="49AD057E">
      <w:pPr>
        <w:pStyle w:val="11"/>
        <w:widowControl/>
        <w:rPr>
          <w:highlight w:val="none"/>
        </w:rPr>
      </w:pPr>
      <w:r>
        <w:rPr>
          <w:highlight w:val="none"/>
        </w:rPr>
        <w:t>场地图采用彩色喷绘布，尺寸为2400mm×1200mm，如图1所示。活动现场，场地地图铺在地面上，尽力保证场地的平整度，但不排除场地褶皱等情况。</w:t>
      </w:r>
    </w:p>
    <w:p w14:paraId="434BDAB2">
      <w:pPr>
        <w:pStyle w:val="11"/>
        <w:spacing w:before="186" w:line="344" w:lineRule="auto"/>
        <w:ind w:left="0" w:leftChars="0" w:firstLine="0" w:firstLineChars="0"/>
        <w:jc w:val="center"/>
        <w:rPr>
          <w:position w:val="-87"/>
          <w:highlight w:val="none"/>
        </w:rPr>
      </w:pPr>
      <w:r>
        <w:rPr>
          <w:position w:val="-87"/>
          <w:highlight w:val="none"/>
        </w:rPr>
        <w:drawing>
          <wp:inline distT="0" distB="0" distL="0" distR="0">
            <wp:extent cx="5353050" cy="3037205"/>
            <wp:effectExtent l="0" t="0" r="1270" b="698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5353050" cy="3037205"/>
                    </a:xfrm>
                    <a:prstGeom prst="rect">
                      <a:avLst/>
                    </a:prstGeom>
                  </pic:spPr>
                </pic:pic>
              </a:graphicData>
            </a:graphic>
          </wp:inline>
        </w:drawing>
      </w:r>
    </w:p>
    <w:p w14:paraId="3655D3F9">
      <w:pPr>
        <w:pStyle w:val="11"/>
        <w:spacing w:before="186" w:line="344" w:lineRule="auto"/>
        <w:ind w:left="0" w:leftChars="0" w:firstLine="0" w:firstLineChars="0"/>
        <w:jc w:val="center"/>
        <w:rPr>
          <w:spacing w:val="-12"/>
          <w:highlight w:val="none"/>
        </w:rPr>
      </w:pPr>
      <w:r>
        <w:rPr>
          <w:spacing w:val="-12"/>
          <w:highlight w:val="none"/>
        </w:rPr>
        <w:t>图1：场地图</w:t>
      </w:r>
    </w:p>
    <w:p w14:paraId="1FAB2AFE">
      <w:pPr>
        <w:pStyle w:val="11"/>
        <w:widowControl/>
        <w:rPr>
          <w:highlight w:val="none"/>
        </w:rPr>
      </w:pPr>
      <w:r>
        <w:rPr>
          <w:highlight w:val="none"/>
        </w:rPr>
        <w:t>轨迹线为25±1mm宽的黑线，不规则地分布在场地中，并连接出发区、高新区。</w:t>
      </w:r>
    </w:p>
    <w:p w14:paraId="4F0A960F">
      <w:pPr>
        <w:pStyle w:val="11"/>
        <w:widowControl/>
        <w:rPr>
          <w:highlight w:val="none"/>
        </w:rPr>
      </w:pPr>
      <w:r>
        <w:rPr>
          <w:highlight w:val="none"/>
        </w:rPr>
        <w:t>一个边长为250mm的蓝色方形区域，该区域是机器人的初始启动区域。活动开始后机器人将从此区域出发前往各个任务区域。</w:t>
      </w:r>
    </w:p>
    <w:p w14:paraId="31EA9BE1">
      <w:pPr>
        <w:pStyle w:val="11"/>
        <w:widowControl/>
        <w:rPr>
          <w:highlight w:val="none"/>
        </w:rPr>
      </w:pPr>
      <w:r>
        <w:rPr>
          <w:highlight w:val="none"/>
        </w:rPr>
        <w:t>一个边长为250mm的红色方形区域，当机器人垂直投影接触该区域时，选手可为机器人调整机器人结构或程序，并再次启动机器人。只有在完成了“激活算力核心”任务之后，机器人方能进入高新区。</w:t>
      </w:r>
    </w:p>
    <w:p w14:paraId="73B50CEE">
      <w:pPr>
        <w:pStyle w:val="11"/>
        <w:widowControl/>
        <w:rPr>
          <w:rFonts w:hint="eastAsia" w:ascii="仿宋" w:hAnsi="仿宋" w:eastAsia="仿宋" w:cs="Times New Roman"/>
          <w:sz w:val="32"/>
          <w:szCs w:val="32"/>
          <w:highlight w:val="none"/>
        </w:rPr>
      </w:pPr>
      <w:r>
        <w:rPr>
          <w:highlight w:val="none"/>
        </w:rPr>
        <w:t>场地中共分布有12个任务模型的放置区，任务模型放置区域分三个区域，A区（A1、A2、A3、A4），B区（B1、B2、B3、B4），C区（C1、C2、C3、C4），任务模型放置于任务位置的方框内，任务区前有对应的标记线，任务操作杆或转柄朝向轨迹线方向并用胶纸固定在相应的任务模型放置区域内。</w:t>
      </w:r>
    </w:p>
    <w:p w14:paraId="3AF9B3B8">
      <w:pPr>
        <w:pStyle w:val="2"/>
        <w:numPr>
          <w:ilvl w:val="0"/>
          <w:numId w:val="1"/>
        </w:numPr>
        <w:topLinePunct w:val="0"/>
        <w:ind w:left="0" w:leftChars="0" w:firstLine="640" w:firstLineChars="0"/>
        <w:rPr>
          <w:b w:val="0"/>
          <w:highlight w:val="none"/>
        </w:rPr>
      </w:pPr>
      <w:r>
        <w:rPr>
          <w:highlight w:val="none"/>
        </w:rPr>
        <w:t>机器人</w:t>
      </w:r>
    </w:p>
    <w:p w14:paraId="640512FD">
      <w:pPr>
        <w:pStyle w:val="11"/>
        <w:numPr>
          <w:ilvl w:val="0"/>
          <w:numId w:val="3"/>
        </w:numPr>
        <w:topLinePunct w:val="0"/>
        <w:ind w:left="0" w:leftChars="0" w:firstLine="640" w:firstLineChars="0"/>
        <w:rPr>
          <w:b w:val="0"/>
          <w:highlight w:val="none"/>
        </w:rPr>
      </w:pPr>
      <w:r>
        <w:rPr>
          <w:b w:val="0"/>
          <w:highlight w:val="none"/>
        </w:rPr>
        <w:t>机器人数量：1台。</w:t>
      </w:r>
    </w:p>
    <w:p w14:paraId="0AC91E78">
      <w:pPr>
        <w:pStyle w:val="11"/>
        <w:numPr>
          <w:ilvl w:val="0"/>
          <w:numId w:val="3"/>
        </w:numPr>
        <w:topLinePunct w:val="0"/>
        <w:ind w:left="0" w:leftChars="0" w:firstLine="640" w:firstLineChars="0"/>
        <w:rPr>
          <w:b w:val="0"/>
          <w:highlight w:val="none"/>
        </w:rPr>
      </w:pPr>
      <w:r>
        <w:rPr>
          <w:b w:val="0"/>
          <w:highlight w:val="none"/>
        </w:rPr>
        <w:t>机器人在启动区内的最大尺寸为300mm长、300mm宽、300mm高。</w:t>
      </w:r>
    </w:p>
    <w:p w14:paraId="7774DFB4">
      <w:pPr>
        <w:pStyle w:val="11"/>
        <w:numPr>
          <w:ilvl w:val="0"/>
          <w:numId w:val="3"/>
        </w:numPr>
        <w:topLinePunct w:val="0"/>
        <w:ind w:left="0" w:leftChars="0" w:firstLine="640" w:firstLineChars="0"/>
        <w:rPr>
          <w:b w:val="0"/>
          <w:highlight w:val="none"/>
        </w:rPr>
      </w:pPr>
      <w:r>
        <w:rPr>
          <w:b w:val="0"/>
          <w:highlight w:val="none"/>
        </w:rPr>
        <w:t>机器人必须使用塑料积木件搭建，不得使用螺丝、螺钉、铆钉、胶水、胶带、等辅助连接材料。</w:t>
      </w:r>
    </w:p>
    <w:p w14:paraId="4947ACA1">
      <w:pPr>
        <w:pStyle w:val="11"/>
        <w:numPr>
          <w:ilvl w:val="0"/>
          <w:numId w:val="3"/>
        </w:numPr>
        <w:topLinePunct w:val="0"/>
        <w:ind w:left="0" w:leftChars="0" w:firstLine="640" w:firstLineChars="0"/>
        <w:rPr>
          <w:rFonts w:hint="eastAsia" w:ascii="仿宋" w:hAnsi="仿宋" w:eastAsia="仿宋" w:cs="Times New Roman"/>
          <w:sz w:val="32"/>
          <w:szCs w:val="32"/>
          <w:highlight w:val="none"/>
        </w:rPr>
      </w:pPr>
      <w:r>
        <w:rPr>
          <w:b w:val="0"/>
          <w:highlight w:val="none"/>
        </w:rPr>
        <w:t>每台机器人必须自备独立电源，不得连接外部电源，自备电源电压不超过9V</w:t>
      </w:r>
      <w:r>
        <w:rPr>
          <w:rFonts w:hint="eastAsia"/>
          <w:b w:val="0"/>
          <w:highlight w:val="none"/>
          <w:lang w:eastAsia="zh-CN"/>
        </w:rPr>
        <w:t>。</w:t>
      </w:r>
    </w:p>
    <w:p w14:paraId="7013DE00">
      <w:pPr>
        <w:pStyle w:val="2"/>
        <w:numPr>
          <w:ilvl w:val="0"/>
          <w:numId w:val="1"/>
        </w:numPr>
        <w:topLinePunct w:val="0"/>
        <w:ind w:left="0" w:leftChars="0" w:firstLine="640" w:firstLineChars="0"/>
        <w:rPr>
          <w:b w:val="0"/>
          <w:highlight w:val="none"/>
        </w:rPr>
      </w:pPr>
      <w:r>
        <w:rPr>
          <w:highlight w:val="none"/>
        </w:rPr>
        <w:t>任务说明</w:t>
      </w:r>
    </w:p>
    <w:p w14:paraId="28340731">
      <w:pPr>
        <w:pStyle w:val="11"/>
        <w:numPr>
          <w:ilvl w:val="0"/>
          <w:numId w:val="4"/>
        </w:numPr>
        <w:ind w:left="0" w:leftChars="0" w:firstLine="420" w:firstLineChars="0"/>
        <w:rPr>
          <w:b w:val="0"/>
          <w:highlight w:val="none"/>
        </w:rPr>
      </w:pPr>
      <w:r>
        <w:rPr>
          <w:b w:val="0"/>
          <w:highlight w:val="none"/>
        </w:rPr>
        <w:t>本活动的机器人任务，分必做任务、随机任务、挑战任务。</w:t>
      </w:r>
    </w:p>
    <w:p w14:paraId="3E78766E">
      <w:pPr>
        <w:pStyle w:val="11"/>
        <w:rPr>
          <w:b w:val="0"/>
          <w:highlight w:val="none"/>
        </w:rPr>
      </w:pPr>
      <w:r>
        <w:rPr>
          <w:b w:val="0"/>
          <w:highlight w:val="none"/>
        </w:rPr>
        <w:t>任务1到4：“机器人出发”“机器人返回”“激活算力核心”“新能源车运行”为必做任务。</w:t>
      </w:r>
    </w:p>
    <w:p w14:paraId="101CBA54">
      <w:pPr>
        <w:pStyle w:val="11"/>
        <w:rPr>
          <w:b w:val="0"/>
          <w:highlight w:val="none"/>
        </w:rPr>
      </w:pPr>
      <w:r>
        <w:rPr>
          <w:b w:val="0"/>
          <w:highlight w:val="none"/>
        </w:rPr>
        <w:t>任务5到6：“获取信息”“建立基地”为挑战任务。</w:t>
      </w:r>
    </w:p>
    <w:p w14:paraId="6D3743FB">
      <w:pPr>
        <w:pStyle w:val="11"/>
        <w:rPr>
          <w:b w:val="0"/>
          <w:highlight w:val="none"/>
        </w:rPr>
      </w:pPr>
      <w:r>
        <w:rPr>
          <w:b w:val="0"/>
          <w:highlight w:val="none"/>
        </w:rPr>
        <w:t>任务7到11：“部署网络节点”“工业安全互联”“低空物流网络”“物资智能装载”“启动生物实验”为随机任务。</w:t>
      </w:r>
    </w:p>
    <w:p w14:paraId="4259759D">
      <w:pPr>
        <w:pStyle w:val="11"/>
        <w:numPr>
          <w:ilvl w:val="0"/>
          <w:numId w:val="4"/>
        </w:numPr>
        <w:ind w:left="0" w:leftChars="0" w:firstLine="420" w:firstLineChars="0"/>
        <w:rPr>
          <w:b w:val="0"/>
          <w:highlight w:val="none"/>
        </w:rPr>
      </w:pPr>
      <w:r>
        <w:rPr>
          <w:b w:val="0"/>
          <w:highlight w:val="none"/>
        </w:rPr>
        <w:t>13-15岁阶段及16-18岁阶段的活动现场可能会设置挑战任务，挑战任务在调试前公布，其位置根据挑战任务要求设置于场地中对应区域。</w:t>
      </w:r>
    </w:p>
    <w:p w14:paraId="5AE388B0">
      <w:pPr>
        <w:pStyle w:val="11"/>
        <w:numPr>
          <w:ilvl w:val="0"/>
          <w:numId w:val="4"/>
        </w:numPr>
        <w:ind w:left="0" w:leftChars="0" w:firstLine="420" w:firstLineChars="0"/>
        <w:rPr>
          <w:b w:val="0"/>
          <w:highlight w:val="none"/>
        </w:rPr>
      </w:pPr>
      <w:r>
        <w:rPr>
          <w:b w:val="0"/>
          <w:highlight w:val="none"/>
        </w:rPr>
        <w:t>除6-9岁阶段，其余</w:t>
      </w:r>
      <w:r>
        <w:rPr>
          <w:rFonts w:hint="eastAsia"/>
          <w:b w:val="0"/>
          <w:highlight w:val="none"/>
          <w:lang w:val="en-US" w:eastAsia="zh-CN"/>
        </w:rPr>
        <w:t>阶段</w:t>
      </w:r>
      <w:r>
        <w:rPr>
          <w:b w:val="0"/>
          <w:highlight w:val="none"/>
        </w:rPr>
        <w:t>组别从随机任务中抽选一定数量的任务完成，</w:t>
      </w:r>
      <w:r>
        <w:rPr>
          <w:rFonts w:hint="eastAsia"/>
          <w:b w:val="0"/>
          <w:highlight w:val="none"/>
          <w:lang w:val="en-US" w:eastAsia="zh-CN"/>
        </w:rPr>
        <w:t>10</w:t>
      </w:r>
      <w:r>
        <w:rPr>
          <w:b w:val="0"/>
          <w:highlight w:val="none"/>
        </w:rPr>
        <w:t>-12岁阶段随机抽选3个任务，13-15岁阶段随机抽选4个任务，16-18岁阶段需完成全部5个任务。</w:t>
      </w:r>
    </w:p>
    <w:p w14:paraId="302F2976">
      <w:pPr>
        <w:pStyle w:val="11"/>
        <w:numPr>
          <w:ilvl w:val="0"/>
          <w:numId w:val="4"/>
        </w:numPr>
        <w:ind w:left="0" w:leftChars="0" w:firstLine="420" w:firstLineChars="0"/>
        <w:rPr>
          <w:b w:val="0"/>
          <w:highlight w:val="none"/>
        </w:rPr>
      </w:pPr>
      <w:r>
        <w:rPr>
          <w:b w:val="0"/>
          <w:highlight w:val="none"/>
        </w:rPr>
        <w:t>在机器人的垂直投影完全脱离出发区或高新区之前，不能执行任何任务。</w:t>
      </w:r>
    </w:p>
    <w:p w14:paraId="654ABAA2">
      <w:pPr>
        <w:pStyle w:val="11"/>
        <w:numPr>
          <w:ilvl w:val="0"/>
          <w:numId w:val="4"/>
        </w:numPr>
        <w:ind w:left="0" w:leftChars="0" w:firstLine="420" w:firstLineChars="0"/>
        <w:rPr>
          <w:b w:val="0"/>
          <w:highlight w:val="none"/>
        </w:rPr>
      </w:pPr>
      <w:r>
        <w:rPr>
          <w:b w:val="0"/>
          <w:highlight w:val="none"/>
        </w:rPr>
        <w:t>机器人的垂直投影未接触任务点前的标记线时，不能执行该任务。</w:t>
      </w:r>
    </w:p>
    <w:p w14:paraId="535D218E">
      <w:pPr>
        <w:pStyle w:val="11"/>
        <w:numPr>
          <w:ilvl w:val="0"/>
          <w:numId w:val="4"/>
        </w:numPr>
        <w:ind w:left="0" w:leftChars="0" w:firstLine="420" w:firstLineChars="0"/>
        <w:rPr>
          <w:b w:val="0"/>
          <w:highlight w:val="none"/>
        </w:rPr>
      </w:pPr>
      <w:r>
        <w:rPr>
          <w:b w:val="0"/>
          <w:highlight w:val="none"/>
        </w:rPr>
        <w:t>任务开始后，6-9岁阶段需首先通过自动程序控制小车离开出发区，自主完成激活算力核心任务并返回出发区或高新区后，方可手动切换机器人为遥控方式进行后续任务。</w:t>
      </w:r>
    </w:p>
    <w:p w14:paraId="19DD990B">
      <w:pPr>
        <w:pStyle w:val="11"/>
        <w:numPr>
          <w:ilvl w:val="0"/>
          <w:numId w:val="4"/>
        </w:numPr>
        <w:ind w:left="0" w:leftChars="0" w:firstLine="420" w:firstLineChars="0"/>
        <w:rPr>
          <w:spacing w:val="-1"/>
          <w:highlight w:val="none"/>
        </w:rPr>
      </w:pPr>
      <w:r>
        <w:rPr>
          <w:rFonts w:hint="eastAsia"/>
          <w:b w:val="0"/>
          <w:highlight w:val="none"/>
          <w:lang w:val="en-US" w:eastAsia="zh-CN"/>
        </w:rPr>
        <w:t>任务细则</w:t>
      </w:r>
    </w:p>
    <w:p w14:paraId="58A24425">
      <w:pPr>
        <w:pStyle w:val="3"/>
        <w:widowControl/>
        <w:numPr>
          <w:ilvl w:val="0"/>
          <w:numId w:val="5"/>
        </w:numPr>
        <w:ind w:left="0" w:leftChars="0" w:firstLine="640" w:firstLineChars="0"/>
        <w:rPr>
          <w:b w:val="0"/>
          <w:highlight w:val="none"/>
        </w:rPr>
      </w:pPr>
      <w:r>
        <w:rPr>
          <w:highlight w:val="none"/>
        </w:rPr>
        <w:t>机器人出发</w:t>
      </w:r>
    </w:p>
    <w:p w14:paraId="167E7204">
      <w:pPr>
        <w:pStyle w:val="11"/>
        <w:widowControl/>
        <w:rPr>
          <w:b w:val="0"/>
          <w:color w:val="000000"/>
          <w:highlight w:val="none"/>
        </w:rPr>
      </w:pPr>
      <w:r>
        <w:rPr>
          <w:b w:val="0"/>
          <w:color w:val="000000"/>
          <w:highlight w:val="none"/>
        </w:rPr>
        <w:t>任务描述：机器人离开出发区。</w:t>
      </w:r>
    </w:p>
    <w:p w14:paraId="022BB6BF">
      <w:pPr>
        <w:pStyle w:val="11"/>
        <w:widowControl/>
        <w:rPr>
          <w:b w:val="0"/>
          <w:color w:val="000000"/>
          <w:highlight w:val="none"/>
        </w:rPr>
      </w:pPr>
      <w:r>
        <w:rPr>
          <w:b w:val="0"/>
          <w:color w:val="000000"/>
          <w:highlight w:val="none"/>
        </w:rPr>
        <w:t>完成任务的标志：在出发区启动机器人，机器人垂直投影完全脱离出发区（蓝色区域），得40分。</w:t>
      </w:r>
    </w:p>
    <w:p w14:paraId="17470C6E">
      <w:pPr>
        <w:pStyle w:val="11"/>
        <w:widowControl/>
        <w:rPr>
          <w:b w:val="0"/>
          <w:color w:val="000000"/>
          <w:highlight w:val="none"/>
        </w:rPr>
      </w:pPr>
    </w:p>
    <w:p w14:paraId="393A423A">
      <w:pPr>
        <w:spacing w:line="240" w:lineRule="auto"/>
        <w:ind w:firstLine="1694"/>
        <w:rPr>
          <w:highlight w:val="none"/>
        </w:rPr>
      </w:pPr>
      <w:r>
        <w:rPr>
          <w:highlight w:val="none"/>
        </w:rPr>
        <w:drawing>
          <wp:anchor distT="0" distB="0" distL="0" distR="0" simplePos="0" relativeHeight="251659264" behindDoc="0" locked="0" layoutInCell="1" allowOverlap="1">
            <wp:simplePos x="0" y="0"/>
            <wp:positionH relativeFrom="column">
              <wp:posOffset>2828925</wp:posOffset>
            </wp:positionH>
            <wp:positionV relativeFrom="paragraph">
              <wp:posOffset>0</wp:posOffset>
            </wp:positionV>
            <wp:extent cx="1619885" cy="1619885"/>
            <wp:effectExtent l="0" t="0" r="18415" b="18415"/>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619885" cy="1619884"/>
                    </a:xfrm>
                    <a:prstGeom prst="rect">
                      <a:avLst/>
                    </a:prstGeom>
                  </pic:spPr>
                </pic:pic>
              </a:graphicData>
            </a:graphic>
          </wp:anchor>
        </w:drawing>
      </w:r>
      <w:r>
        <w:rPr>
          <w:position w:val="-51"/>
          <w:highlight w:val="none"/>
        </w:rPr>
        <w:drawing>
          <wp:inline distT="0" distB="0" distL="0" distR="0">
            <wp:extent cx="1619885" cy="1619250"/>
            <wp:effectExtent l="0" t="0" r="18415"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1619885" cy="1619884"/>
                    </a:xfrm>
                    <a:prstGeom prst="rect">
                      <a:avLst/>
                    </a:prstGeom>
                  </pic:spPr>
                </pic:pic>
              </a:graphicData>
            </a:graphic>
          </wp:inline>
        </w:drawing>
      </w:r>
    </w:p>
    <w:p w14:paraId="17D5C903">
      <w:pPr>
        <w:pStyle w:val="20"/>
        <w:widowControl/>
        <w:rPr>
          <w:spacing w:val="-1"/>
          <w:highlight w:val="none"/>
        </w:rPr>
      </w:pPr>
      <w:r>
        <w:rPr>
          <w:highlight w:val="none"/>
        </w:rPr>
        <w:t>图2：机器人出发完成状态</w:t>
      </w:r>
    </w:p>
    <w:p w14:paraId="3221E62B">
      <w:pPr>
        <w:pStyle w:val="3"/>
        <w:widowControl/>
        <w:numPr>
          <w:ilvl w:val="0"/>
          <w:numId w:val="5"/>
        </w:numPr>
        <w:ind w:left="0" w:leftChars="0" w:firstLine="640" w:firstLineChars="0"/>
        <w:rPr>
          <w:b w:val="0"/>
          <w:highlight w:val="none"/>
        </w:rPr>
      </w:pPr>
      <w:r>
        <w:rPr>
          <w:highlight w:val="none"/>
        </w:rPr>
        <w:t>机器人返回</w:t>
      </w:r>
    </w:p>
    <w:p w14:paraId="422CA61F">
      <w:pPr>
        <w:pStyle w:val="11"/>
        <w:widowControl/>
        <w:rPr>
          <w:b w:val="0"/>
          <w:color w:val="000000"/>
          <w:highlight w:val="none"/>
        </w:rPr>
      </w:pPr>
      <w:r>
        <w:rPr>
          <w:b w:val="0"/>
          <w:color w:val="000000"/>
          <w:highlight w:val="none"/>
        </w:rPr>
        <w:t>任务描述：机器人离开出发区或高新区后，自主返回出发区或高新区，并在该区域内发出长鸣响声。完成此任务则本场活动结束。</w:t>
      </w:r>
    </w:p>
    <w:p w14:paraId="72608FAD">
      <w:pPr>
        <w:pStyle w:val="11"/>
        <w:widowControl/>
        <w:rPr>
          <w:b w:val="0"/>
          <w:color w:val="000000"/>
          <w:highlight w:val="none"/>
        </w:rPr>
      </w:pPr>
      <w:r>
        <w:rPr>
          <w:b w:val="0"/>
          <w:color w:val="000000"/>
          <w:highlight w:val="none"/>
        </w:rPr>
        <w:t>完成任务的标志：机器人部分垂直投影接触出发区（蓝色区域）或高新区（红色区域）并发出不少于1秒的长鸣响声，得40分。</w:t>
      </w:r>
    </w:p>
    <w:p w14:paraId="54BD3F51">
      <w:pPr>
        <w:pStyle w:val="11"/>
        <w:widowControl/>
        <w:rPr>
          <w:b w:val="0"/>
          <w:color w:val="000000"/>
          <w:highlight w:val="none"/>
        </w:rPr>
      </w:pPr>
    </w:p>
    <w:p w14:paraId="02213811">
      <w:pPr>
        <w:spacing w:line="240" w:lineRule="auto"/>
        <w:ind w:firstLine="1745"/>
        <w:rPr>
          <w:highlight w:val="none"/>
        </w:rPr>
      </w:pPr>
      <w:r>
        <w:drawing>
          <wp:inline distT="0" distB="0" distL="114300" distR="114300">
            <wp:extent cx="3347720" cy="1569720"/>
            <wp:effectExtent l="0" t="0" r="9525" b="6350"/>
            <wp:docPr id="1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1"/>
                    <pic:cNvPicPr>
                      <a:picLocks noChangeAspect="1"/>
                    </pic:cNvPicPr>
                  </pic:nvPicPr>
                  <pic:blipFill>
                    <a:blip r:embed="rId11"/>
                    <a:stretch>
                      <a:fillRect/>
                    </a:stretch>
                  </pic:blipFill>
                  <pic:spPr>
                    <a:xfrm>
                      <a:off x="0" y="0"/>
                      <a:ext cx="3347720" cy="1569720"/>
                    </a:xfrm>
                    <a:prstGeom prst="rect">
                      <a:avLst/>
                    </a:prstGeom>
                    <a:noFill/>
                    <a:ln>
                      <a:noFill/>
                    </a:ln>
                  </pic:spPr>
                </pic:pic>
              </a:graphicData>
            </a:graphic>
          </wp:inline>
        </w:drawing>
      </w:r>
    </w:p>
    <w:p w14:paraId="5EF7235C">
      <w:pPr>
        <w:pStyle w:val="20"/>
        <w:widowControl/>
        <w:rPr>
          <w:spacing w:val="-1"/>
          <w:highlight w:val="none"/>
        </w:rPr>
      </w:pPr>
      <w:r>
        <w:rPr>
          <w:highlight w:val="none"/>
        </w:rPr>
        <w:t>图3：机器人返回完成状态</w:t>
      </w:r>
    </w:p>
    <w:p w14:paraId="01D5E404">
      <w:pPr>
        <w:pStyle w:val="3"/>
        <w:widowControl/>
        <w:numPr>
          <w:ilvl w:val="0"/>
          <w:numId w:val="5"/>
        </w:numPr>
        <w:ind w:left="0" w:leftChars="0" w:firstLine="640" w:firstLineChars="0"/>
        <w:rPr>
          <w:b w:val="0"/>
          <w:highlight w:val="none"/>
        </w:rPr>
      </w:pPr>
      <w:r>
        <w:rPr>
          <w:highlight w:val="none"/>
        </w:rPr>
        <w:t>激活算力核心</w:t>
      </w:r>
    </w:p>
    <w:p w14:paraId="1BA3D890">
      <w:pPr>
        <w:pStyle w:val="11"/>
        <w:widowControl/>
        <w:rPr>
          <w:b w:val="0"/>
          <w:color w:val="000000"/>
          <w:highlight w:val="none"/>
        </w:rPr>
      </w:pPr>
      <w:r>
        <w:rPr>
          <w:b w:val="0"/>
          <w:color w:val="000000"/>
          <w:highlight w:val="none"/>
        </w:rPr>
        <w:t>任务描述：激活算力核心模型的感应机放置于面向轨迹线，机器人通过密钥激活激活算力核心任务模型，当未得到激活时，点阵屏上显示“!”,激活成功后，点阵屏上显示向上的箭头“↑”。机器人必须完成激活算力核心任务，才可进入高新区调整机器人。</w:t>
      </w:r>
    </w:p>
    <w:p w14:paraId="0E9B98B4">
      <w:pPr>
        <w:pStyle w:val="11"/>
        <w:widowControl/>
        <w:rPr>
          <w:b w:val="0"/>
          <w:color w:val="000000"/>
          <w:highlight w:val="none"/>
        </w:rPr>
      </w:pPr>
      <w:r>
        <w:rPr>
          <w:b w:val="0"/>
          <w:color w:val="000000"/>
          <w:highlight w:val="none"/>
        </w:rPr>
        <w:t>任务位置：随机放置在A区。任务方向：固定。</w:t>
      </w:r>
    </w:p>
    <w:p w14:paraId="23AAEC07">
      <w:pPr>
        <w:pStyle w:val="11"/>
        <w:widowControl/>
        <w:rPr>
          <w:b w:val="0"/>
          <w:color w:val="000000"/>
          <w:highlight w:val="none"/>
        </w:rPr>
      </w:pPr>
      <w:r>
        <w:rPr>
          <w:b w:val="0"/>
          <w:color w:val="000000"/>
          <w:highlight w:val="none"/>
        </w:rPr>
        <w:t>任务完成标志：机器人激活成功点阵屏上显示“↑”得100分。每台机器人只记录一次激活成功。完成激活算力核心的机器人可选择在出发区或高新区准备下一次出发。未完成激活算力核心的机器人不得进入高新区，否则视为1次重置。</w:t>
      </w:r>
    </w:p>
    <w:p w14:paraId="1055F875">
      <w:pPr>
        <w:pStyle w:val="11"/>
        <w:widowControl/>
        <w:rPr>
          <w:b w:val="0"/>
          <w:color w:val="000000"/>
          <w:highlight w:val="none"/>
        </w:rPr>
      </w:pPr>
    </w:p>
    <w:p w14:paraId="0FCFC060">
      <w:pPr>
        <w:pStyle w:val="11"/>
        <w:widowControl/>
        <w:spacing w:line="240" w:lineRule="auto"/>
        <w:ind w:left="0" w:leftChars="0" w:firstLine="0" w:firstLineChars="0"/>
        <w:jc w:val="center"/>
        <w:rPr>
          <w:highlight w:val="none"/>
        </w:rPr>
      </w:pPr>
      <w:r>
        <w:drawing>
          <wp:inline distT="0" distB="0" distL="114300" distR="114300">
            <wp:extent cx="3549650" cy="1412875"/>
            <wp:effectExtent l="0" t="0" r="1905" b="1270"/>
            <wp:docPr id="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
                    <pic:cNvPicPr>
                      <a:picLocks noChangeAspect="1"/>
                    </pic:cNvPicPr>
                  </pic:nvPicPr>
                  <pic:blipFill>
                    <a:blip r:embed="rId12"/>
                    <a:stretch>
                      <a:fillRect/>
                    </a:stretch>
                  </pic:blipFill>
                  <pic:spPr>
                    <a:xfrm>
                      <a:off x="0" y="0"/>
                      <a:ext cx="3549650" cy="1412875"/>
                    </a:xfrm>
                    <a:prstGeom prst="rect">
                      <a:avLst/>
                    </a:prstGeom>
                    <a:noFill/>
                    <a:ln>
                      <a:noFill/>
                    </a:ln>
                  </pic:spPr>
                </pic:pic>
              </a:graphicData>
            </a:graphic>
          </wp:inline>
        </w:drawing>
      </w:r>
    </w:p>
    <w:p w14:paraId="72661CE0">
      <w:pPr>
        <w:pStyle w:val="20"/>
        <w:widowControl/>
        <w:rPr>
          <w:highlight w:val="none"/>
        </w:rPr>
      </w:pPr>
      <w:r>
        <w:rPr>
          <w:highlight w:val="none"/>
        </w:rPr>
        <w:t>图4：激活算力核心成功前后状态</w:t>
      </w:r>
    </w:p>
    <w:p w14:paraId="14730A26">
      <w:pPr>
        <w:pStyle w:val="3"/>
        <w:widowControl/>
        <w:numPr>
          <w:ilvl w:val="0"/>
          <w:numId w:val="5"/>
        </w:numPr>
        <w:ind w:left="0" w:leftChars="0" w:firstLine="640" w:firstLineChars="0"/>
        <w:rPr>
          <w:b w:val="0"/>
          <w:highlight w:val="none"/>
        </w:rPr>
      </w:pPr>
      <w:r>
        <w:rPr>
          <w:highlight w:val="none"/>
        </w:rPr>
        <w:t>新能源车运行</w:t>
      </w:r>
    </w:p>
    <w:p w14:paraId="7330952D">
      <w:pPr>
        <w:pStyle w:val="11"/>
        <w:widowControl/>
        <w:rPr>
          <w:b w:val="0"/>
          <w:color w:val="000000"/>
          <w:highlight w:val="none"/>
        </w:rPr>
      </w:pPr>
      <w:r>
        <w:rPr>
          <w:b w:val="0"/>
          <w:color w:val="000000"/>
          <w:highlight w:val="none"/>
        </w:rPr>
        <w:t>任务描述：地图模型框放置有新能源车运行模型，机器人压下操作杆使新能源车离开启动台。</w:t>
      </w:r>
    </w:p>
    <w:p w14:paraId="657AC883">
      <w:pPr>
        <w:pStyle w:val="11"/>
        <w:widowControl/>
        <w:rPr>
          <w:b w:val="0"/>
          <w:color w:val="000000"/>
          <w:highlight w:val="none"/>
        </w:rPr>
      </w:pPr>
      <w:r>
        <w:rPr>
          <w:b w:val="0"/>
          <w:color w:val="000000"/>
          <w:highlight w:val="none"/>
        </w:rPr>
        <w:t>任务位置：固定设置于C2。任务方向：固定。</w:t>
      </w:r>
    </w:p>
    <w:p w14:paraId="441D7407">
      <w:pPr>
        <w:pStyle w:val="11"/>
        <w:widowControl/>
        <w:rPr>
          <w:b w:val="0"/>
          <w:color w:val="000000"/>
          <w:highlight w:val="none"/>
        </w:rPr>
      </w:pPr>
      <w:r>
        <w:rPr>
          <w:b w:val="0"/>
          <w:color w:val="000000"/>
          <w:highlight w:val="none"/>
        </w:rPr>
        <w:t>完成标志：新能源车与启动器无接触，得100分。</w:t>
      </w:r>
    </w:p>
    <w:p w14:paraId="4B234CF8">
      <w:pPr>
        <w:spacing w:line="266" w:lineRule="auto"/>
        <w:rPr>
          <w:rFonts w:ascii="Arial"/>
          <w:sz w:val="21"/>
          <w:highlight w:val="none"/>
        </w:rPr>
      </w:pPr>
    </w:p>
    <w:p w14:paraId="3DBF5ABA">
      <w:pPr>
        <w:spacing w:line="250" w:lineRule="auto"/>
        <w:jc w:val="center"/>
        <w:rPr>
          <w:rFonts w:ascii="Arial"/>
          <w:sz w:val="21"/>
          <w:highlight w:val="none"/>
        </w:rPr>
      </w:pPr>
      <w:r>
        <w:drawing>
          <wp:inline distT="0" distB="0" distL="114300" distR="114300">
            <wp:extent cx="4346575" cy="1466850"/>
            <wp:effectExtent l="0" t="0" r="3810" b="1270"/>
            <wp:docPr id="1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
                    <pic:cNvPicPr>
                      <a:picLocks noChangeAspect="1"/>
                    </pic:cNvPicPr>
                  </pic:nvPicPr>
                  <pic:blipFill>
                    <a:blip r:embed="rId13"/>
                    <a:stretch>
                      <a:fillRect/>
                    </a:stretch>
                  </pic:blipFill>
                  <pic:spPr>
                    <a:xfrm>
                      <a:off x="0" y="0"/>
                      <a:ext cx="4346575" cy="1466850"/>
                    </a:xfrm>
                    <a:prstGeom prst="rect">
                      <a:avLst/>
                    </a:prstGeom>
                    <a:noFill/>
                    <a:ln>
                      <a:noFill/>
                    </a:ln>
                  </pic:spPr>
                </pic:pic>
              </a:graphicData>
            </a:graphic>
          </wp:inline>
        </w:drawing>
      </w:r>
    </w:p>
    <w:p w14:paraId="702B9CC1">
      <w:pPr>
        <w:spacing w:line="251" w:lineRule="auto"/>
        <w:rPr>
          <w:rFonts w:ascii="Arial"/>
          <w:sz w:val="21"/>
          <w:highlight w:val="none"/>
        </w:rPr>
      </w:pPr>
    </w:p>
    <w:p w14:paraId="0BC662D2">
      <w:pPr>
        <w:pStyle w:val="20"/>
        <w:widowControl/>
        <w:rPr>
          <w:highlight w:val="none"/>
        </w:rPr>
      </w:pPr>
      <w:r>
        <w:rPr>
          <w:highlight w:val="none"/>
        </w:rPr>
        <w:t>图5：新能源车运行初始状态及完成状态</w:t>
      </w:r>
    </w:p>
    <w:p w14:paraId="2D31CB77">
      <w:pPr>
        <w:spacing w:line="219" w:lineRule="auto"/>
        <w:rPr>
          <w:highlight w:val="none"/>
        </w:rPr>
      </w:pPr>
    </w:p>
    <w:p w14:paraId="018A7F61">
      <w:pPr>
        <w:pStyle w:val="3"/>
        <w:widowControl/>
        <w:numPr>
          <w:ilvl w:val="0"/>
          <w:numId w:val="5"/>
        </w:numPr>
        <w:ind w:left="0" w:leftChars="0" w:firstLine="640" w:firstLineChars="0"/>
        <w:rPr>
          <w:b w:val="0"/>
          <w:highlight w:val="none"/>
        </w:rPr>
      </w:pPr>
      <w:r>
        <w:rPr>
          <w:highlight w:val="none"/>
        </w:rPr>
        <w:t>获取信息</w:t>
      </w:r>
    </w:p>
    <w:p w14:paraId="3124C48D">
      <w:pPr>
        <w:pStyle w:val="11"/>
        <w:widowControl/>
        <w:rPr>
          <w:b w:val="0"/>
          <w:color w:val="000000"/>
          <w:highlight w:val="none"/>
        </w:rPr>
      </w:pPr>
      <w:r>
        <w:rPr>
          <w:b w:val="0"/>
          <w:color w:val="000000"/>
          <w:highlight w:val="none"/>
        </w:rPr>
        <w:t>任务描述：地图模型框放置一个获取信息模型，操作杆初始位置位于模型中部，机器人需要抽出操作杆，使产业信息的转盘落下并旋转，机器人需识别静止转盘顶面的产业信息。</w:t>
      </w:r>
    </w:p>
    <w:p w14:paraId="74A29DAE">
      <w:pPr>
        <w:pStyle w:val="11"/>
        <w:widowControl/>
        <w:rPr>
          <w:b w:val="0"/>
          <w:color w:val="000000"/>
          <w:highlight w:val="none"/>
        </w:rPr>
      </w:pPr>
      <w:r>
        <w:rPr>
          <w:b w:val="0"/>
          <w:color w:val="000000"/>
          <w:highlight w:val="none"/>
        </w:rPr>
        <w:t>任务位置：随机放置在B区或C区。任务方向：固定。</w:t>
      </w:r>
    </w:p>
    <w:p w14:paraId="0FC7720A">
      <w:pPr>
        <w:pStyle w:val="11"/>
        <w:widowControl/>
        <w:rPr>
          <w:b w:val="0"/>
          <w:color w:val="000000"/>
          <w:highlight w:val="none"/>
        </w:rPr>
      </w:pPr>
      <w:r>
        <w:rPr>
          <w:b w:val="0"/>
          <w:color w:val="000000"/>
          <w:highlight w:val="none"/>
        </w:rPr>
        <w:t>任务完成标志：操作杆与任务模型主体无接触，机器人识别转盘顶面的产业信息后，用彩灯或者屏幕显示相应颜色（显示时长不少于2秒，红色“芯片”、绿色“环保”、蓝色“信息”、黄色“汽车”），正确显示ID所对应的颜色得100分。</w:t>
      </w:r>
    </w:p>
    <w:p w14:paraId="00BA9E0D">
      <w:pPr>
        <w:spacing w:line="332" w:lineRule="auto"/>
        <w:rPr>
          <w:rFonts w:ascii="Arial"/>
          <w:sz w:val="21"/>
          <w:highlight w:val="none"/>
        </w:rPr>
      </w:pPr>
    </w:p>
    <w:p w14:paraId="499468FF">
      <w:pPr>
        <w:spacing w:line="296" w:lineRule="auto"/>
        <w:jc w:val="center"/>
        <w:rPr>
          <w:rFonts w:ascii="Arial"/>
          <w:sz w:val="21"/>
          <w:highlight w:val="none"/>
        </w:rPr>
      </w:pPr>
      <w:r>
        <w:drawing>
          <wp:inline distT="0" distB="0" distL="114300" distR="114300">
            <wp:extent cx="5499100" cy="1569720"/>
            <wp:effectExtent l="0" t="0" r="6350" b="6350"/>
            <wp:docPr id="1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3"/>
                    <pic:cNvPicPr>
                      <a:picLocks noChangeAspect="1"/>
                    </pic:cNvPicPr>
                  </pic:nvPicPr>
                  <pic:blipFill>
                    <a:blip r:embed="rId14"/>
                    <a:stretch>
                      <a:fillRect/>
                    </a:stretch>
                  </pic:blipFill>
                  <pic:spPr>
                    <a:xfrm>
                      <a:off x="0" y="0"/>
                      <a:ext cx="5499100" cy="1569720"/>
                    </a:xfrm>
                    <a:prstGeom prst="rect">
                      <a:avLst/>
                    </a:prstGeom>
                    <a:noFill/>
                    <a:ln>
                      <a:noFill/>
                    </a:ln>
                  </pic:spPr>
                </pic:pic>
              </a:graphicData>
            </a:graphic>
          </wp:inline>
        </w:drawing>
      </w:r>
    </w:p>
    <w:p w14:paraId="606AEA70">
      <w:pPr>
        <w:pStyle w:val="20"/>
        <w:widowControl/>
        <w:rPr>
          <w:highlight w:val="none"/>
        </w:rPr>
      </w:pPr>
      <w:r>
        <w:rPr>
          <w:highlight w:val="none"/>
        </w:rPr>
        <w:t>图6：获取信息初始状态及完成状态</w:t>
      </w:r>
    </w:p>
    <w:p w14:paraId="34B93C1B">
      <w:pPr>
        <w:spacing w:line="219" w:lineRule="auto"/>
        <w:rPr>
          <w:highlight w:val="none"/>
        </w:rPr>
      </w:pPr>
    </w:p>
    <w:p w14:paraId="08E57E2B">
      <w:pPr>
        <w:pStyle w:val="3"/>
        <w:widowControl/>
        <w:numPr>
          <w:ilvl w:val="0"/>
          <w:numId w:val="5"/>
        </w:numPr>
        <w:ind w:left="0" w:leftChars="0" w:firstLine="640" w:firstLineChars="0"/>
        <w:rPr>
          <w:b w:val="0"/>
          <w:highlight w:val="none"/>
        </w:rPr>
      </w:pPr>
      <w:r>
        <w:rPr>
          <w:highlight w:val="none"/>
        </w:rPr>
        <w:t>建立基地</w:t>
      </w:r>
    </w:p>
    <w:p w14:paraId="1CEDBD78">
      <w:pPr>
        <w:pStyle w:val="11"/>
        <w:widowControl/>
        <w:rPr>
          <w:b w:val="0"/>
          <w:color w:val="000000"/>
          <w:highlight w:val="none"/>
        </w:rPr>
      </w:pPr>
      <w:r>
        <w:rPr>
          <w:b w:val="0"/>
          <w:color w:val="000000"/>
          <w:highlight w:val="none"/>
        </w:rPr>
        <w:t>任务描述：四个产业基地任务模型固定在场地上，机器人需要根据“获取信息”任务中获取到的产业信息，来竖立对应的产业基地。</w:t>
      </w:r>
    </w:p>
    <w:p w14:paraId="021D2A74">
      <w:pPr>
        <w:pStyle w:val="11"/>
        <w:widowControl/>
        <w:rPr>
          <w:b w:val="0"/>
          <w:color w:val="000000"/>
          <w:highlight w:val="none"/>
        </w:rPr>
      </w:pPr>
      <w:r>
        <w:rPr>
          <w:b w:val="0"/>
          <w:color w:val="000000"/>
          <w:highlight w:val="none"/>
        </w:rPr>
        <w:t>任务位置：固定设置于A4。任务方向：固定。</w:t>
      </w:r>
    </w:p>
    <w:p w14:paraId="73FBE5CC">
      <w:pPr>
        <w:pStyle w:val="11"/>
        <w:widowControl/>
        <w:rPr>
          <w:b w:val="0"/>
          <w:color w:val="000000"/>
          <w:highlight w:val="none"/>
        </w:rPr>
      </w:pPr>
      <w:r>
        <w:rPr>
          <w:b w:val="0"/>
          <w:color w:val="000000"/>
          <w:highlight w:val="none"/>
        </w:rPr>
        <w:t>任务完成标志：机器人根据获取到的产业信息，选择对应的产业基地模型将其竖立，并使红色支架接触场地图，得100分。</w:t>
      </w:r>
    </w:p>
    <w:p w14:paraId="1B6CBC16">
      <w:pPr>
        <w:pStyle w:val="11"/>
        <w:widowControl/>
        <w:rPr>
          <w:b w:val="0"/>
          <w:color w:val="000000"/>
          <w:highlight w:val="none"/>
        </w:rPr>
      </w:pPr>
      <w:r>
        <w:rPr>
          <w:b w:val="0"/>
          <w:color w:val="000000"/>
          <w:highlight w:val="none"/>
        </w:rPr>
        <w:t>完成“产业信息”后：1.在完成“建立基地”任务的过程中，中途可完成其他任务。2.若此过程中发生重置则“建立基地”任务失效。3.若机器人自主返回出发区或高新区时选手接触机器人则“建立基地”任务失效。若选手未接触机器人，仍可继续完成“建立基地”任务。4.若需要再次“建立基地”需重新进行“产业信息”的扫描。</w:t>
      </w:r>
    </w:p>
    <w:p w14:paraId="6DD062FF">
      <w:pPr>
        <w:spacing w:line="318" w:lineRule="auto"/>
        <w:rPr>
          <w:rFonts w:ascii="Arial"/>
          <w:sz w:val="21"/>
          <w:highlight w:val="none"/>
        </w:rPr>
      </w:pPr>
    </w:p>
    <w:p w14:paraId="2B41C801">
      <w:pPr>
        <w:spacing w:line="240" w:lineRule="auto"/>
        <w:jc w:val="left"/>
        <w:rPr>
          <w:highlight w:val="none"/>
        </w:rPr>
      </w:pPr>
      <w:r>
        <w:rPr>
          <w:position w:val="-43"/>
          <w:highlight w:val="none"/>
        </w:rPr>
        <w:drawing>
          <wp:inline distT="0" distB="0" distL="0" distR="0">
            <wp:extent cx="2688590" cy="1108075"/>
            <wp:effectExtent l="0" t="0" r="10160" b="381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5"/>
                    <a:stretch>
                      <a:fillRect/>
                    </a:stretch>
                  </pic:blipFill>
                  <pic:spPr>
                    <a:xfrm>
                      <a:off x="0" y="0"/>
                      <a:ext cx="2688590" cy="1108075"/>
                    </a:xfrm>
                    <a:prstGeom prst="rect">
                      <a:avLst/>
                    </a:prstGeom>
                  </pic:spPr>
                </pic:pic>
              </a:graphicData>
            </a:graphic>
          </wp:inline>
        </w:drawing>
      </w:r>
      <w:r>
        <w:rPr>
          <w:position w:val="-43"/>
          <w:highlight w:val="none"/>
        </w:rPr>
        <w:drawing>
          <wp:inline distT="0" distB="0" distL="0" distR="0">
            <wp:extent cx="2674620" cy="1127760"/>
            <wp:effectExtent l="0" t="0" r="2540" b="5715"/>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6"/>
                    <a:stretch>
                      <a:fillRect/>
                    </a:stretch>
                  </pic:blipFill>
                  <pic:spPr>
                    <a:xfrm>
                      <a:off x="0" y="0"/>
                      <a:ext cx="2674620" cy="1127760"/>
                    </a:xfrm>
                    <a:prstGeom prst="rect">
                      <a:avLst/>
                    </a:prstGeom>
                  </pic:spPr>
                </pic:pic>
              </a:graphicData>
            </a:graphic>
          </wp:inline>
        </w:drawing>
      </w:r>
    </w:p>
    <w:p w14:paraId="40722EF3">
      <w:pPr>
        <w:pStyle w:val="20"/>
        <w:widowControl/>
        <w:jc w:val="left"/>
        <w:rPr>
          <w:highlight w:val="none"/>
        </w:rPr>
      </w:pPr>
      <w:r>
        <w:rPr>
          <w:highlight w:val="none"/>
        </w:rPr>
        <w:t>图7：建立基地模型固定位置和初始状态图8：建立基地模型完成状态</w:t>
      </w:r>
    </w:p>
    <w:p w14:paraId="56360018"/>
    <w:p w14:paraId="684B9BC3">
      <w:pPr>
        <w:pStyle w:val="3"/>
        <w:keepNext w:val="0"/>
        <w:keepLines w:val="0"/>
        <w:pageBreakBefore w:val="0"/>
        <w:widowControl/>
        <w:numPr>
          <w:ilvl w:val="0"/>
          <w:numId w:val="5"/>
        </w:numPr>
        <w:kinsoku/>
        <w:wordWrap/>
        <w:overflowPunct/>
        <w:topLinePunct w:val="0"/>
        <w:autoSpaceDE/>
        <w:autoSpaceDN/>
        <w:bidi w:val="0"/>
        <w:adjustRightInd/>
        <w:snapToGrid/>
        <w:spacing w:line="580" w:lineRule="exact"/>
        <w:ind w:left="0" w:leftChars="0" w:firstLine="640" w:firstLineChars="0"/>
        <w:textAlignment w:val="auto"/>
        <w:rPr>
          <w:b w:val="0"/>
          <w:highlight w:val="none"/>
        </w:rPr>
      </w:pPr>
      <w:r>
        <w:rPr>
          <w:highlight w:val="none"/>
        </w:rPr>
        <w:t>部署网络节点</w:t>
      </w:r>
    </w:p>
    <w:p w14:paraId="36904276">
      <w:pPr>
        <w:pStyle w:val="11"/>
        <w:keepNext w:val="0"/>
        <w:keepLines w:val="0"/>
        <w:pageBreakBefore w:val="0"/>
        <w:widowControl/>
        <w:kinsoku/>
        <w:wordWrap/>
        <w:overflowPunct/>
        <w:topLinePunct w:val="0"/>
        <w:autoSpaceDE/>
        <w:autoSpaceDN/>
        <w:bidi w:val="0"/>
        <w:adjustRightInd/>
        <w:snapToGrid/>
        <w:spacing w:line="580" w:lineRule="exact"/>
        <w:textAlignment w:val="auto"/>
        <w:rPr>
          <w:b w:val="0"/>
          <w:color w:val="000000"/>
          <w:highlight w:val="none"/>
        </w:rPr>
      </w:pPr>
      <w:r>
        <w:rPr>
          <w:b w:val="0"/>
          <w:color w:val="000000"/>
          <w:highlight w:val="none"/>
        </w:rPr>
        <w:t>任务描述：地图模型框放置一个部署网络节点模型，机器人需要拨动操作杆，使天线从关闭状态变为展开状态或从展开状态变为关闭状态。</w:t>
      </w:r>
    </w:p>
    <w:p w14:paraId="33B76F33">
      <w:pPr>
        <w:pStyle w:val="11"/>
        <w:keepNext w:val="0"/>
        <w:keepLines w:val="0"/>
        <w:pageBreakBefore w:val="0"/>
        <w:widowControl/>
        <w:kinsoku/>
        <w:wordWrap/>
        <w:overflowPunct/>
        <w:topLinePunct w:val="0"/>
        <w:autoSpaceDE/>
        <w:autoSpaceDN/>
        <w:bidi w:val="0"/>
        <w:adjustRightInd/>
        <w:snapToGrid/>
        <w:spacing w:line="580" w:lineRule="exact"/>
        <w:textAlignment w:val="auto"/>
        <w:rPr>
          <w:b w:val="0"/>
          <w:color w:val="000000"/>
          <w:highlight w:val="none"/>
        </w:rPr>
      </w:pPr>
      <w:r>
        <w:rPr>
          <w:b w:val="0"/>
          <w:color w:val="000000"/>
          <w:highlight w:val="none"/>
        </w:rPr>
        <w:t>任务位置：随机。任务方向：随机。</w:t>
      </w:r>
    </w:p>
    <w:p w14:paraId="13314DAF">
      <w:pPr>
        <w:pStyle w:val="11"/>
        <w:keepNext w:val="0"/>
        <w:keepLines w:val="0"/>
        <w:pageBreakBefore w:val="0"/>
        <w:widowControl/>
        <w:kinsoku/>
        <w:wordWrap/>
        <w:overflowPunct/>
        <w:topLinePunct w:val="0"/>
        <w:autoSpaceDE/>
        <w:autoSpaceDN/>
        <w:bidi w:val="0"/>
        <w:adjustRightInd/>
        <w:snapToGrid/>
        <w:spacing w:line="580" w:lineRule="exact"/>
        <w:textAlignment w:val="auto"/>
        <w:rPr>
          <w:b w:val="0"/>
          <w:color w:val="000000"/>
          <w:highlight w:val="none"/>
        </w:rPr>
      </w:pPr>
      <w:r>
        <w:rPr>
          <w:b w:val="0"/>
          <w:color w:val="000000"/>
          <w:highlight w:val="none"/>
        </w:rPr>
        <w:t>任务完成标志：操作杆与天线磁性接触，并从关闭状态变为展开状态或从展开状态变为关闭状态，得60分。</w:t>
      </w:r>
    </w:p>
    <w:p w14:paraId="1DF83B92">
      <w:pPr>
        <w:pStyle w:val="11"/>
        <w:keepNext w:val="0"/>
        <w:keepLines w:val="0"/>
        <w:pageBreakBefore w:val="0"/>
        <w:widowControl/>
        <w:kinsoku/>
        <w:wordWrap/>
        <w:overflowPunct/>
        <w:topLinePunct w:val="0"/>
        <w:autoSpaceDE/>
        <w:autoSpaceDN/>
        <w:bidi w:val="0"/>
        <w:adjustRightInd/>
        <w:snapToGrid/>
        <w:spacing w:line="580" w:lineRule="exact"/>
        <w:textAlignment w:val="auto"/>
        <w:rPr>
          <w:b w:val="0"/>
          <w:color w:val="000000"/>
          <w:highlight w:val="none"/>
        </w:rPr>
      </w:pPr>
    </w:p>
    <w:p w14:paraId="3E06EE7B">
      <w:pPr>
        <w:pStyle w:val="11"/>
        <w:widowControl/>
        <w:spacing w:line="240" w:lineRule="auto"/>
        <w:ind w:left="0" w:leftChars="0" w:firstLine="0" w:firstLineChars="0"/>
        <w:jc w:val="center"/>
        <w:rPr>
          <w:b w:val="0"/>
          <w:color w:val="000000"/>
          <w:highlight w:val="none"/>
        </w:rPr>
      </w:pPr>
      <w:r>
        <w:drawing>
          <wp:inline distT="0" distB="0" distL="114300" distR="114300">
            <wp:extent cx="4783455" cy="1808480"/>
            <wp:effectExtent l="0" t="0" r="9525" b="5080"/>
            <wp:docPr id="1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4"/>
                    <pic:cNvPicPr>
                      <a:picLocks noChangeAspect="1"/>
                    </pic:cNvPicPr>
                  </pic:nvPicPr>
                  <pic:blipFill>
                    <a:blip r:embed="rId17"/>
                    <a:stretch>
                      <a:fillRect/>
                    </a:stretch>
                  </pic:blipFill>
                  <pic:spPr>
                    <a:xfrm>
                      <a:off x="0" y="0"/>
                      <a:ext cx="4783455" cy="1808480"/>
                    </a:xfrm>
                    <a:prstGeom prst="rect">
                      <a:avLst/>
                    </a:prstGeom>
                    <a:noFill/>
                    <a:ln>
                      <a:noFill/>
                    </a:ln>
                  </pic:spPr>
                </pic:pic>
              </a:graphicData>
            </a:graphic>
          </wp:inline>
        </w:drawing>
      </w:r>
    </w:p>
    <w:p w14:paraId="5677CAF6">
      <w:pPr>
        <w:pStyle w:val="20"/>
        <w:widowControl/>
        <w:rPr>
          <w:highlight w:val="none"/>
        </w:rPr>
      </w:pPr>
      <w:r>
        <w:rPr>
          <w:highlight w:val="none"/>
        </w:rPr>
        <w:t>图9：部署网络节点初始状态及完成状态一</w:t>
      </w:r>
    </w:p>
    <w:p w14:paraId="51818231"/>
    <w:p w14:paraId="3EC4D65D"/>
    <w:p w14:paraId="78FC4E30">
      <w:pPr>
        <w:spacing w:line="264" w:lineRule="auto"/>
        <w:jc w:val="center"/>
        <w:rPr>
          <w:rFonts w:ascii="Arial"/>
          <w:sz w:val="21"/>
          <w:highlight w:val="none"/>
        </w:rPr>
      </w:pPr>
      <w:r>
        <w:drawing>
          <wp:inline distT="0" distB="0" distL="114300" distR="114300">
            <wp:extent cx="4867275" cy="1987550"/>
            <wp:effectExtent l="0" t="0" r="1270" b="9525"/>
            <wp:docPr id="1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5"/>
                    <pic:cNvPicPr>
                      <a:picLocks noChangeAspect="1"/>
                    </pic:cNvPicPr>
                  </pic:nvPicPr>
                  <pic:blipFill>
                    <a:blip r:embed="rId18"/>
                    <a:stretch>
                      <a:fillRect/>
                    </a:stretch>
                  </pic:blipFill>
                  <pic:spPr>
                    <a:xfrm>
                      <a:off x="0" y="0"/>
                      <a:ext cx="4867275" cy="1987550"/>
                    </a:xfrm>
                    <a:prstGeom prst="rect">
                      <a:avLst/>
                    </a:prstGeom>
                    <a:noFill/>
                    <a:ln>
                      <a:noFill/>
                    </a:ln>
                  </pic:spPr>
                </pic:pic>
              </a:graphicData>
            </a:graphic>
          </wp:inline>
        </w:drawing>
      </w:r>
    </w:p>
    <w:p w14:paraId="7B902128">
      <w:pPr>
        <w:spacing w:line="264" w:lineRule="auto"/>
        <w:rPr>
          <w:rFonts w:ascii="Arial"/>
          <w:sz w:val="21"/>
          <w:highlight w:val="none"/>
        </w:rPr>
      </w:pPr>
    </w:p>
    <w:p w14:paraId="63D35294">
      <w:pPr>
        <w:pStyle w:val="20"/>
        <w:widowControl/>
      </w:pPr>
      <w:r>
        <w:rPr>
          <w:highlight w:val="none"/>
        </w:rPr>
        <w:t>图10：部署网络节点初始状态及完成状态二</w:t>
      </w:r>
    </w:p>
    <w:p w14:paraId="3FACF0EB">
      <w:pPr>
        <w:pStyle w:val="3"/>
        <w:widowControl/>
        <w:numPr>
          <w:ilvl w:val="0"/>
          <w:numId w:val="5"/>
        </w:numPr>
        <w:ind w:left="0" w:leftChars="0" w:firstLine="640" w:firstLineChars="0"/>
        <w:rPr>
          <w:b w:val="0"/>
          <w:highlight w:val="none"/>
        </w:rPr>
      </w:pPr>
      <w:r>
        <w:rPr>
          <w:highlight w:val="none"/>
        </w:rPr>
        <w:t>工业安全互联</w:t>
      </w:r>
    </w:p>
    <w:p w14:paraId="2D89306D">
      <w:pPr>
        <w:pStyle w:val="11"/>
        <w:widowControl/>
        <w:rPr>
          <w:b w:val="0"/>
          <w:color w:val="000000"/>
          <w:highlight w:val="none"/>
        </w:rPr>
      </w:pPr>
      <w:r>
        <w:rPr>
          <w:b w:val="0"/>
          <w:color w:val="000000"/>
          <w:highlight w:val="none"/>
        </w:rPr>
        <w:t>任务描述：地图模型框放置一个工业安全互联模型，机器人需要先推动互联模型，使互联模型竖立垂直于地面，然后推动端口，使其完全进入互联模型内。</w:t>
      </w:r>
    </w:p>
    <w:p w14:paraId="5DACB029">
      <w:pPr>
        <w:pStyle w:val="11"/>
        <w:widowControl/>
        <w:rPr>
          <w:b w:val="0"/>
          <w:color w:val="000000"/>
          <w:highlight w:val="none"/>
        </w:rPr>
      </w:pPr>
      <w:r>
        <w:rPr>
          <w:b w:val="0"/>
          <w:color w:val="000000"/>
          <w:highlight w:val="none"/>
        </w:rPr>
        <w:t>任务位置：随机。任务方向：固定。</w:t>
      </w:r>
    </w:p>
    <w:p w14:paraId="5E9FD08A">
      <w:pPr>
        <w:pStyle w:val="11"/>
        <w:widowControl/>
        <w:rPr>
          <w:b w:val="0"/>
          <w:color w:val="000000"/>
          <w:highlight w:val="none"/>
        </w:rPr>
      </w:pPr>
      <w:r>
        <w:rPr>
          <w:b w:val="0"/>
          <w:color w:val="000000"/>
          <w:highlight w:val="none"/>
        </w:rPr>
        <w:t>任务完成标志：互联模型垂直于地面，得30分；互联模型垂直于地面并且端口与互联模型完成磁性连接，得60分。</w:t>
      </w:r>
    </w:p>
    <w:p w14:paraId="05FE904D">
      <w:pPr>
        <w:pStyle w:val="11"/>
        <w:widowControl/>
        <w:rPr>
          <w:b w:val="0"/>
          <w:color w:val="000000"/>
          <w:highlight w:val="none"/>
        </w:rPr>
      </w:pPr>
    </w:p>
    <w:p w14:paraId="756D6FCE">
      <w:pPr>
        <w:pStyle w:val="11"/>
        <w:widowControl/>
        <w:spacing w:line="240" w:lineRule="auto"/>
        <w:ind w:left="0" w:leftChars="0" w:firstLine="0" w:firstLineChars="0"/>
        <w:jc w:val="center"/>
        <w:rPr>
          <w:b w:val="0"/>
          <w:color w:val="000000"/>
          <w:highlight w:val="none"/>
        </w:rPr>
      </w:pPr>
      <w:r>
        <w:drawing>
          <wp:inline distT="0" distB="0" distL="114300" distR="114300">
            <wp:extent cx="4526280" cy="1695450"/>
            <wp:effectExtent l="0" t="0" r="7620" b="10160"/>
            <wp:docPr id="1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7"/>
                    <pic:cNvPicPr>
                      <a:picLocks noChangeAspect="1"/>
                    </pic:cNvPicPr>
                  </pic:nvPicPr>
                  <pic:blipFill>
                    <a:blip r:embed="rId19"/>
                    <a:stretch>
                      <a:fillRect/>
                    </a:stretch>
                  </pic:blipFill>
                  <pic:spPr>
                    <a:xfrm>
                      <a:off x="0" y="0"/>
                      <a:ext cx="4526280" cy="1695450"/>
                    </a:xfrm>
                    <a:prstGeom prst="rect">
                      <a:avLst/>
                    </a:prstGeom>
                    <a:noFill/>
                    <a:ln>
                      <a:noFill/>
                    </a:ln>
                  </pic:spPr>
                </pic:pic>
              </a:graphicData>
            </a:graphic>
          </wp:inline>
        </w:drawing>
      </w:r>
    </w:p>
    <w:p w14:paraId="54DDBAB9">
      <w:pPr>
        <w:pStyle w:val="20"/>
        <w:widowControl/>
      </w:pPr>
      <w:r>
        <w:rPr>
          <w:highlight w:val="none"/>
        </w:rPr>
        <w:t>图11：工业安全互联初始状态及完成状态</w:t>
      </w:r>
    </w:p>
    <w:p w14:paraId="66E859CB">
      <w:pPr>
        <w:pStyle w:val="3"/>
        <w:widowControl/>
        <w:numPr>
          <w:ilvl w:val="0"/>
          <w:numId w:val="5"/>
        </w:numPr>
        <w:ind w:left="0" w:leftChars="0" w:firstLine="640" w:firstLineChars="0"/>
        <w:rPr>
          <w:b w:val="0"/>
          <w:highlight w:val="none"/>
        </w:rPr>
      </w:pPr>
      <w:r>
        <w:rPr>
          <w:highlight w:val="none"/>
        </w:rPr>
        <w:t>低空物流网络</w:t>
      </w:r>
    </w:p>
    <w:p w14:paraId="633900DC">
      <w:pPr>
        <w:pStyle w:val="11"/>
        <w:widowControl/>
        <w:rPr>
          <w:b w:val="0"/>
          <w:color w:val="000000"/>
          <w:highlight w:val="none"/>
        </w:rPr>
      </w:pPr>
      <w:r>
        <w:rPr>
          <w:b w:val="0"/>
          <w:color w:val="000000"/>
          <w:highlight w:val="none"/>
        </w:rPr>
        <w:t>任务描述：地图模型框放置飞机模型，机器人要将飞机推送至预定位。</w:t>
      </w:r>
    </w:p>
    <w:p w14:paraId="272B8A88">
      <w:pPr>
        <w:pStyle w:val="11"/>
        <w:widowControl/>
        <w:rPr>
          <w:b w:val="0"/>
          <w:color w:val="000000"/>
          <w:highlight w:val="none"/>
        </w:rPr>
      </w:pPr>
      <w:r>
        <w:rPr>
          <w:b w:val="0"/>
          <w:color w:val="000000"/>
          <w:highlight w:val="none"/>
        </w:rPr>
        <w:t>任务位置：随机。任务方向：随机。</w:t>
      </w:r>
    </w:p>
    <w:p w14:paraId="7026BE3B">
      <w:pPr>
        <w:pStyle w:val="11"/>
        <w:widowControl/>
        <w:rPr>
          <w:highlight w:val="none"/>
        </w:rPr>
      </w:pPr>
      <w:r>
        <w:rPr>
          <w:b w:val="0"/>
          <w:color w:val="000000"/>
          <w:highlight w:val="none"/>
        </w:rPr>
        <w:t>完成标志：飞机前端与预定位磁性接触，得60分。</w:t>
      </w:r>
    </w:p>
    <w:p w14:paraId="3E84982E">
      <w:pPr>
        <w:spacing w:line="260" w:lineRule="auto"/>
        <w:jc w:val="center"/>
        <w:rPr>
          <w:rFonts w:ascii="Arial"/>
          <w:sz w:val="21"/>
          <w:highlight w:val="none"/>
        </w:rPr>
      </w:pPr>
      <w:r>
        <w:drawing>
          <wp:inline distT="0" distB="0" distL="114300" distR="114300">
            <wp:extent cx="4465955" cy="1308735"/>
            <wp:effectExtent l="0" t="0" r="3175" b="8255"/>
            <wp:docPr id="1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8"/>
                    <pic:cNvPicPr>
                      <a:picLocks noChangeAspect="1"/>
                    </pic:cNvPicPr>
                  </pic:nvPicPr>
                  <pic:blipFill>
                    <a:blip r:embed="rId20"/>
                    <a:stretch>
                      <a:fillRect/>
                    </a:stretch>
                  </pic:blipFill>
                  <pic:spPr>
                    <a:xfrm>
                      <a:off x="0" y="0"/>
                      <a:ext cx="4465955" cy="1308735"/>
                    </a:xfrm>
                    <a:prstGeom prst="rect">
                      <a:avLst/>
                    </a:prstGeom>
                    <a:noFill/>
                    <a:ln>
                      <a:noFill/>
                    </a:ln>
                  </pic:spPr>
                </pic:pic>
              </a:graphicData>
            </a:graphic>
          </wp:inline>
        </w:drawing>
      </w:r>
    </w:p>
    <w:p w14:paraId="7B002854">
      <w:pPr>
        <w:pStyle w:val="20"/>
        <w:widowControl/>
        <w:rPr>
          <w:highlight w:val="none"/>
        </w:rPr>
      </w:pPr>
      <w:r>
        <w:rPr>
          <w:highlight w:val="none"/>
        </w:rPr>
        <w:t>图12：低空物流网络初始状态及完成状态</w:t>
      </w:r>
    </w:p>
    <w:p w14:paraId="50D0FD0C">
      <w:pPr>
        <w:pStyle w:val="3"/>
        <w:widowControl/>
        <w:numPr>
          <w:ilvl w:val="0"/>
          <w:numId w:val="5"/>
        </w:numPr>
        <w:ind w:left="0" w:leftChars="0" w:firstLine="640" w:firstLineChars="0"/>
        <w:rPr>
          <w:b w:val="0"/>
          <w:highlight w:val="none"/>
        </w:rPr>
      </w:pPr>
      <w:r>
        <w:rPr>
          <w:highlight w:val="none"/>
        </w:rPr>
        <w:t>物资智能装载</w:t>
      </w:r>
    </w:p>
    <w:p w14:paraId="3910863B">
      <w:pPr>
        <w:pStyle w:val="11"/>
        <w:widowControl/>
        <w:rPr>
          <w:b w:val="0"/>
          <w:color w:val="000000"/>
          <w:highlight w:val="none"/>
        </w:rPr>
      </w:pPr>
      <w:r>
        <w:rPr>
          <w:b w:val="0"/>
          <w:color w:val="000000"/>
          <w:highlight w:val="none"/>
        </w:rPr>
        <w:t>任务描述：地图模型框放置物资智能装载模型，操作杆位于模型的一侧，货物位于模型的另一侧。机器人需要推动操作杆，使机械臂上的货物落入舱体内。</w:t>
      </w:r>
    </w:p>
    <w:p w14:paraId="1BE55ADC">
      <w:pPr>
        <w:pStyle w:val="11"/>
        <w:widowControl/>
        <w:rPr>
          <w:b w:val="0"/>
          <w:color w:val="000000"/>
          <w:highlight w:val="none"/>
        </w:rPr>
      </w:pPr>
      <w:r>
        <w:rPr>
          <w:b w:val="0"/>
          <w:color w:val="000000"/>
          <w:highlight w:val="none"/>
        </w:rPr>
        <w:t>任务位置：随机。任务方向：随机。</w:t>
      </w:r>
    </w:p>
    <w:p w14:paraId="08BC2D01">
      <w:pPr>
        <w:pStyle w:val="11"/>
        <w:widowControl/>
        <w:rPr>
          <w:b w:val="0"/>
          <w:color w:val="000000"/>
          <w:highlight w:val="none"/>
        </w:rPr>
      </w:pPr>
      <w:r>
        <w:rPr>
          <w:b w:val="0"/>
          <w:color w:val="000000"/>
          <w:highlight w:val="none"/>
        </w:rPr>
        <w:t>任务完成标志：货物与舱体保持接触，得60分。</w:t>
      </w:r>
    </w:p>
    <w:p w14:paraId="0211174A">
      <w:pPr>
        <w:pStyle w:val="11"/>
        <w:widowControl/>
        <w:rPr>
          <w:b w:val="0"/>
          <w:color w:val="000000"/>
          <w:highlight w:val="none"/>
        </w:rPr>
      </w:pPr>
    </w:p>
    <w:p w14:paraId="27089A7E">
      <w:pPr>
        <w:pStyle w:val="11"/>
        <w:widowControl/>
        <w:spacing w:line="240" w:lineRule="auto"/>
        <w:ind w:left="0" w:leftChars="0" w:firstLine="0" w:firstLineChars="0"/>
        <w:jc w:val="center"/>
        <w:rPr>
          <w:b w:val="0"/>
          <w:color w:val="000000"/>
          <w:highlight w:val="none"/>
        </w:rPr>
      </w:pPr>
      <w:r>
        <w:drawing>
          <wp:inline distT="0" distB="0" distL="114300" distR="114300">
            <wp:extent cx="4862195" cy="1696720"/>
            <wp:effectExtent l="0" t="0" r="6350" b="8890"/>
            <wp:docPr id="1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9"/>
                    <pic:cNvPicPr>
                      <a:picLocks noChangeAspect="1"/>
                    </pic:cNvPicPr>
                  </pic:nvPicPr>
                  <pic:blipFill>
                    <a:blip r:embed="rId21"/>
                    <a:stretch>
                      <a:fillRect/>
                    </a:stretch>
                  </pic:blipFill>
                  <pic:spPr>
                    <a:xfrm>
                      <a:off x="0" y="0"/>
                      <a:ext cx="4862195" cy="1696720"/>
                    </a:xfrm>
                    <a:prstGeom prst="rect">
                      <a:avLst/>
                    </a:prstGeom>
                    <a:noFill/>
                    <a:ln>
                      <a:noFill/>
                    </a:ln>
                  </pic:spPr>
                </pic:pic>
              </a:graphicData>
            </a:graphic>
          </wp:inline>
        </w:drawing>
      </w:r>
    </w:p>
    <w:p w14:paraId="3EFAF9A5">
      <w:pPr>
        <w:pStyle w:val="20"/>
        <w:widowControl/>
        <w:rPr>
          <w:highlight w:val="none"/>
        </w:rPr>
      </w:pPr>
      <w:r>
        <w:rPr>
          <w:highlight w:val="none"/>
        </w:rPr>
        <w:t>图13：物资智能装载初始状态及完成状态</w:t>
      </w:r>
    </w:p>
    <w:p w14:paraId="133AE39D"/>
    <w:p w14:paraId="51808797">
      <w:pPr>
        <w:pStyle w:val="3"/>
        <w:widowControl/>
        <w:numPr>
          <w:ilvl w:val="0"/>
          <w:numId w:val="5"/>
        </w:numPr>
        <w:ind w:left="0" w:leftChars="0" w:firstLine="640" w:firstLineChars="0"/>
        <w:rPr>
          <w:b w:val="0"/>
          <w:highlight w:val="none"/>
        </w:rPr>
      </w:pPr>
      <w:r>
        <w:rPr>
          <w:highlight w:val="none"/>
        </w:rPr>
        <w:t>启动生物实验</w:t>
      </w:r>
    </w:p>
    <w:p w14:paraId="50FE49C5">
      <w:pPr>
        <w:pStyle w:val="11"/>
        <w:widowControl/>
        <w:rPr>
          <w:b w:val="0"/>
          <w:color w:val="000000"/>
          <w:highlight w:val="none"/>
        </w:rPr>
      </w:pPr>
      <w:r>
        <w:rPr>
          <w:b w:val="0"/>
          <w:color w:val="000000"/>
          <w:highlight w:val="none"/>
        </w:rPr>
        <w:t>任务描述：地图模型框放置一个启动生物实验模型，操作转柄三角叶片上部分初始位置垂直于地面，两个片段位于基因组顶端上，机器人转动转柄使片段落下脱离基因组。</w:t>
      </w:r>
    </w:p>
    <w:p w14:paraId="0B862D55">
      <w:pPr>
        <w:pStyle w:val="11"/>
        <w:widowControl/>
        <w:rPr>
          <w:b w:val="0"/>
          <w:color w:val="000000"/>
          <w:highlight w:val="none"/>
        </w:rPr>
      </w:pPr>
      <w:r>
        <w:rPr>
          <w:b w:val="0"/>
          <w:color w:val="000000"/>
          <w:highlight w:val="none"/>
        </w:rPr>
        <w:t>任务位置：随机。任务方向：固定。</w:t>
      </w:r>
    </w:p>
    <w:p w14:paraId="17C0A488">
      <w:pPr>
        <w:pStyle w:val="11"/>
        <w:widowControl/>
        <w:rPr>
          <w:b w:val="0"/>
          <w:color w:val="000000"/>
          <w:highlight w:val="none"/>
        </w:rPr>
      </w:pPr>
      <w:r>
        <w:rPr>
          <w:b w:val="0"/>
          <w:color w:val="000000"/>
          <w:highlight w:val="none"/>
        </w:rPr>
        <w:t>任务完成标志：机器人必须以旋转转柄的方式使得片段脱离基因组，一个片段脱离得30分，两个脱离得60分。</w:t>
      </w:r>
    </w:p>
    <w:p w14:paraId="26C2E884">
      <w:pPr>
        <w:pStyle w:val="11"/>
        <w:widowControl/>
        <w:rPr>
          <w:b w:val="0"/>
          <w:color w:val="000000"/>
          <w:highlight w:val="none"/>
        </w:rPr>
      </w:pPr>
    </w:p>
    <w:p w14:paraId="7C7E0C20">
      <w:pPr>
        <w:spacing w:line="219" w:lineRule="auto"/>
        <w:jc w:val="center"/>
        <w:rPr>
          <w:highlight w:val="none"/>
        </w:rPr>
      </w:pPr>
      <w:r>
        <w:drawing>
          <wp:inline distT="0" distB="0" distL="114300" distR="114300">
            <wp:extent cx="3833495" cy="1832610"/>
            <wp:effectExtent l="0" t="0" r="9525" b="2540"/>
            <wp:docPr id="1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0"/>
                    <pic:cNvPicPr>
                      <a:picLocks noChangeAspect="1"/>
                    </pic:cNvPicPr>
                  </pic:nvPicPr>
                  <pic:blipFill>
                    <a:blip r:embed="rId22"/>
                    <a:stretch>
                      <a:fillRect/>
                    </a:stretch>
                  </pic:blipFill>
                  <pic:spPr>
                    <a:xfrm>
                      <a:off x="0" y="0"/>
                      <a:ext cx="3833495" cy="1832610"/>
                    </a:xfrm>
                    <a:prstGeom prst="rect">
                      <a:avLst/>
                    </a:prstGeom>
                    <a:noFill/>
                    <a:ln>
                      <a:noFill/>
                    </a:ln>
                  </pic:spPr>
                </pic:pic>
              </a:graphicData>
            </a:graphic>
          </wp:inline>
        </w:drawing>
      </w:r>
    </w:p>
    <w:p w14:paraId="34B953D8">
      <w:pPr>
        <w:pStyle w:val="20"/>
        <w:widowControl/>
        <w:rPr>
          <w:rFonts w:hint="eastAsia" w:eastAsia="宋体"/>
          <w:highlight w:val="none"/>
          <w:lang w:eastAsia="zh-CN"/>
        </w:rPr>
      </w:pPr>
      <w:r>
        <w:rPr>
          <w:highlight w:val="none"/>
        </w:rPr>
        <w:t>图14：启动生物实验初始状态及完成状态</w:t>
      </w:r>
    </w:p>
    <w:p w14:paraId="536AC26F"/>
    <w:p w14:paraId="2881FD4A">
      <w:pPr>
        <w:pStyle w:val="2"/>
        <w:numPr>
          <w:ilvl w:val="0"/>
          <w:numId w:val="1"/>
        </w:numPr>
        <w:topLinePunct w:val="0"/>
        <w:ind w:left="0" w:leftChars="0" w:firstLine="640" w:firstLineChars="0"/>
        <w:rPr>
          <w:b w:val="0"/>
          <w:highlight w:val="none"/>
        </w:rPr>
      </w:pPr>
      <w:r>
        <w:rPr>
          <w:highlight w:val="none"/>
        </w:rPr>
        <w:t>活动制度</w:t>
      </w:r>
    </w:p>
    <w:p w14:paraId="27A933A3">
      <w:pPr>
        <w:pStyle w:val="11"/>
        <w:numPr>
          <w:ilvl w:val="0"/>
          <w:numId w:val="6"/>
        </w:numPr>
        <w:topLinePunct w:val="0"/>
        <w:ind w:left="0" w:leftChars="0" w:firstLine="640" w:firstLineChars="0"/>
        <w:rPr>
          <w:b w:val="0"/>
          <w:highlight w:val="none"/>
        </w:rPr>
      </w:pPr>
      <w:r>
        <w:rPr>
          <w:rFonts w:hint="eastAsia"/>
          <w:b w:val="0"/>
          <w:highlight w:val="none"/>
          <w:lang w:val="en-US" w:eastAsia="zh-CN"/>
        </w:rPr>
        <w:t>年龄</w:t>
      </w:r>
      <w:r>
        <w:rPr>
          <w:b w:val="0"/>
          <w:highlight w:val="none"/>
        </w:rPr>
        <w:t>阶段：6-18岁</w:t>
      </w:r>
    </w:p>
    <w:p w14:paraId="66786BD9">
      <w:pPr>
        <w:pStyle w:val="11"/>
        <w:numPr>
          <w:ilvl w:val="0"/>
          <w:numId w:val="6"/>
        </w:numPr>
        <w:topLinePunct w:val="0"/>
        <w:ind w:left="0" w:leftChars="0" w:firstLine="640" w:firstLineChars="0"/>
        <w:rPr>
          <w:b w:val="0"/>
          <w:highlight w:val="none"/>
        </w:rPr>
      </w:pPr>
      <w:r>
        <w:rPr>
          <w:b w:val="0"/>
          <w:highlight w:val="none"/>
        </w:rPr>
        <w:t>活动分两轮进行，总分为两轮成绩的总和。</w:t>
      </w:r>
    </w:p>
    <w:p w14:paraId="3D91AF8A">
      <w:pPr>
        <w:pStyle w:val="11"/>
        <w:numPr>
          <w:ilvl w:val="0"/>
          <w:numId w:val="6"/>
        </w:numPr>
        <w:topLinePunct w:val="0"/>
        <w:ind w:left="0" w:leftChars="0" w:firstLine="640" w:firstLineChars="0"/>
        <w:rPr>
          <w:b w:val="0"/>
          <w:highlight w:val="none"/>
        </w:rPr>
      </w:pPr>
      <w:r>
        <w:rPr>
          <w:b w:val="0"/>
          <w:highlight w:val="none"/>
        </w:rPr>
        <w:t>活动单轮时间为150秒。</w:t>
      </w:r>
    </w:p>
    <w:p w14:paraId="3090F770">
      <w:pPr>
        <w:pStyle w:val="11"/>
        <w:numPr>
          <w:ilvl w:val="0"/>
          <w:numId w:val="6"/>
        </w:numPr>
        <w:topLinePunct w:val="0"/>
        <w:ind w:left="0" w:leftChars="0" w:firstLine="640" w:firstLineChars="0"/>
        <w:rPr>
          <w:b w:val="0"/>
          <w:highlight w:val="none"/>
        </w:rPr>
      </w:pPr>
      <w:bookmarkStart w:id="0" w:name="_Toc31316"/>
      <w:r>
        <w:rPr>
          <w:b w:val="0"/>
          <w:highlight w:val="none"/>
        </w:rPr>
        <w:t>选手排名</w:t>
      </w:r>
      <w:bookmarkEnd w:id="0"/>
    </w:p>
    <w:p w14:paraId="6E2372BB">
      <w:pPr>
        <w:pStyle w:val="11"/>
        <w:rPr>
          <w:b w:val="0"/>
          <w:highlight w:val="none"/>
        </w:rPr>
      </w:pPr>
      <w:r>
        <w:rPr>
          <w:b w:val="0"/>
          <w:highlight w:val="none"/>
        </w:rPr>
        <w:t>某一</w:t>
      </w:r>
      <w:r>
        <w:rPr>
          <w:rFonts w:hint="eastAsia"/>
          <w:b w:val="0"/>
          <w:highlight w:val="none"/>
          <w:lang w:val="en-US" w:eastAsia="zh-CN"/>
        </w:rPr>
        <w:t>阶段</w:t>
      </w:r>
      <w:r>
        <w:rPr>
          <w:b w:val="0"/>
          <w:highlight w:val="none"/>
        </w:rPr>
        <w:t>组别的全部活动结束后，按选手的总分进行排名。如果出现局部持平，按以下顺序破平：</w:t>
      </w:r>
    </w:p>
    <w:p w14:paraId="6CFF04D1">
      <w:pPr>
        <w:pStyle w:val="11"/>
        <w:numPr>
          <w:ilvl w:val="0"/>
          <w:numId w:val="7"/>
        </w:numPr>
        <w:ind w:left="0" w:leftChars="0" w:firstLine="640" w:firstLineChars="0"/>
        <w:rPr>
          <w:b w:val="0"/>
          <w:highlight w:val="none"/>
        </w:rPr>
      </w:pPr>
      <w:r>
        <w:rPr>
          <w:b w:val="0"/>
          <w:highlight w:val="none"/>
        </w:rPr>
        <w:t>单轮成绩高者在先；</w:t>
      </w:r>
    </w:p>
    <w:p w14:paraId="4737B910">
      <w:pPr>
        <w:pStyle w:val="11"/>
        <w:numPr>
          <w:ilvl w:val="0"/>
          <w:numId w:val="7"/>
        </w:numPr>
        <w:ind w:left="0" w:leftChars="0" w:firstLine="640" w:firstLineChars="0"/>
        <w:rPr>
          <w:b w:val="0"/>
          <w:highlight w:val="none"/>
        </w:rPr>
      </w:pPr>
      <w:r>
        <w:rPr>
          <w:b w:val="0"/>
          <w:highlight w:val="none"/>
        </w:rPr>
        <w:t>两轮剩余时间分之和高者在先；</w:t>
      </w:r>
    </w:p>
    <w:p w14:paraId="516E3E4A">
      <w:pPr>
        <w:pStyle w:val="11"/>
        <w:numPr>
          <w:ilvl w:val="0"/>
          <w:numId w:val="7"/>
        </w:numPr>
        <w:ind w:left="0" w:leftChars="0" w:firstLine="640" w:firstLineChars="0"/>
        <w:rPr>
          <w:b w:val="0"/>
          <w:highlight w:val="none"/>
        </w:rPr>
      </w:pPr>
      <w:r>
        <w:rPr>
          <w:b w:val="0"/>
          <w:highlight w:val="none"/>
        </w:rPr>
        <w:t>机器人重量小的队在先，或由裁判根据现场情况确定。</w:t>
      </w:r>
    </w:p>
    <w:p w14:paraId="31546A45">
      <w:pPr>
        <w:spacing w:line="248" w:lineRule="auto"/>
        <w:rPr>
          <w:rFonts w:ascii="Arial"/>
          <w:sz w:val="21"/>
          <w:highlight w:val="none"/>
        </w:rPr>
      </w:pPr>
    </w:p>
    <w:p w14:paraId="21FDA919">
      <w:pPr>
        <w:spacing w:line="248" w:lineRule="auto"/>
        <w:rPr>
          <w:rFonts w:ascii="Arial"/>
          <w:sz w:val="21"/>
          <w:highlight w:val="none"/>
        </w:rPr>
      </w:pPr>
    </w:p>
    <w:p w14:paraId="4CD59ED1">
      <w:pPr>
        <w:pStyle w:val="2"/>
        <w:numPr>
          <w:ilvl w:val="0"/>
          <w:numId w:val="1"/>
        </w:numPr>
        <w:topLinePunct w:val="0"/>
        <w:ind w:left="0" w:leftChars="0" w:firstLine="640" w:firstLineChars="0"/>
        <w:rPr>
          <w:b w:val="0"/>
          <w:highlight w:val="none"/>
        </w:rPr>
      </w:pPr>
      <w:r>
        <w:rPr>
          <w:highlight w:val="none"/>
        </w:rPr>
        <w:t>活动流程</w:t>
      </w:r>
    </w:p>
    <w:p w14:paraId="5504DB02">
      <w:pPr>
        <w:pStyle w:val="3"/>
        <w:widowControl/>
        <w:numPr>
          <w:ilvl w:val="0"/>
          <w:numId w:val="8"/>
        </w:numPr>
        <w:ind w:left="0" w:leftChars="0" w:firstLine="420" w:firstLineChars="0"/>
        <w:rPr>
          <w:b w:val="0"/>
          <w:highlight w:val="none"/>
        </w:rPr>
      </w:pPr>
      <w:r>
        <w:rPr>
          <w:highlight w:val="none"/>
        </w:rPr>
        <w:t>活动顺序</w:t>
      </w:r>
    </w:p>
    <w:p w14:paraId="68650800">
      <w:pPr>
        <w:pStyle w:val="11"/>
        <w:rPr>
          <w:b w:val="0"/>
          <w:highlight w:val="none"/>
        </w:rPr>
      </w:pPr>
      <w:r>
        <w:rPr>
          <w:b w:val="0"/>
          <w:highlight w:val="none"/>
        </w:rPr>
        <w:t>活动前将通过抽签确定所有参与队的活动顺序，所有选手必须严格按照抽签结果进行活动。活动中，当一支队伍开始活动时，会通知下一队候场准备。如果某支队伍在规定时间内未能到场，将被视为放弃活动资格。</w:t>
      </w:r>
    </w:p>
    <w:p w14:paraId="5494E990">
      <w:pPr>
        <w:pStyle w:val="11"/>
        <w:rPr>
          <w:b w:val="0"/>
          <w:highlight w:val="none"/>
        </w:rPr>
      </w:pPr>
      <w:r>
        <w:rPr>
          <w:b w:val="0"/>
          <w:highlight w:val="none"/>
        </w:rPr>
        <w:t>活动调试开始前，由裁判组或组委会通过抽签决定任务道具的摆放位置。任务道具的主体框架请参考任务说明示意图，但实际活动中的道具搭建可能会有所出入，例如实际使用的梁、销等结构的颜色不同，或者尺寸、高度稍有差异。参与选手应具备根据实际情况进行调整的能力。一旦模型的位置确定后，各场次的活动将尽量保持一致。</w:t>
      </w:r>
    </w:p>
    <w:p w14:paraId="588B54F8">
      <w:pPr>
        <w:pStyle w:val="11"/>
        <w:rPr>
          <w:b w:val="0"/>
          <w:highlight w:val="none"/>
        </w:rPr>
      </w:pPr>
      <w:r>
        <w:rPr>
          <w:b w:val="0"/>
          <w:highlight w:val="none"/>
        </w:rPr>
        <w:t>活动现场可能会出一个附加任务（分值为60分），由组委会在调试前公布附加任务的位置和方向。附加任务要求参与机器人能够实现基本的推、拉、转、抓取、放置、携带功能。</w:t>
      </w:r>
    </w:p>
    <w:p w14:paraId="7B8B7828">
      <w:pPr>
        <w:pStyle w:val="11"/>
        <w:rPr>
          <w:b w:val="0"/>
          <w:highlight w:val="none"/>
        </w:rPr>
      </w:pPr>
      <w:r>
        <w:rPr>
          <w:b w:val="0"/>
          <w:highlight w:val="none"/>
        </w:rPr>
        <w:t>除固定位置的任务以外，其余任务的位置需要现场抽签决定。6-9岁阶段在A区随机抽选1个位置；</w:t>
      </w:r>
      <w:r>
        <w:rPr>
          <w:rFonts w:hint="eastAsia"/>
          <w:b w:val="0"/>
          <w:highlight w:val="none"/>
          <w:lang w:val="en-US" w:eastAsia="zh-CN"/>
        </w:rPr>
        <w:t>10</w:t>
      </w:r>
      <w:r>
        <w:rPr>
          <w:b w:val="0"/>
          <w:highlight w:val="none"/>
        </w:rPr>
        <w:t>-12岁阶段在A区随机抽选1个位置，在B区抽选2个位置，在C区抽选2个位置。13-15岁阶段在A区抽选2个位置，在B区抽选2个位置，在C区抽选2个位置。16-18岁阶段在A区随机抽选2个位置，在B区抽选2个位置，在C区抽选3个位置。</w:t>
      </w:r>
    </w:p>
    <w:p w14:paraId="7E359353">
      <w:pPr>
        <w:pStyle w:val="3"/>
        <w:widowControl/>
        <w:numPr>
          <w:ilvl w:val="0"/>
          <w:numId w:val="8"/>
        </w:numPr>
        <w:ind w:left="0" w:leftChars="0" w:firstLine="420" w:firstLineChars="0"/>
        <w:rPr>
          <w:highlight w:val="none"/>
        </w:rPr>
      </w:pPr>
      <w:r>
        <w:rPr>
          <w:highlight w:val="none"/>
        </w:rPr>
        <w:t>搭建与编程</w:t>
      </w:r>
    </w:p>
    <w:p w14:paraId="19D8760C">
      <w:pPr>
        <w:pStyle w:val="11"/>
        <w:rPr>
          <w:b w:val="0"/>
          <w:highlight w:val="none"/>
        </w:rPr>
      </w:pPr>
      <w:r>
        <w:rPr>
          <w:b w:val="0"/>
          <w:highlight w:val="none"/>
        </w:rPr>
        <w:t>在第一轮活动开始前，每支参与队将有至少60分钟的时间用于机器人搭建和程序调试。第一轮活动结束后，准备1分钟进行第二轮活动。裁判组可根据实际情况调整调试时间，并在每一轮调试开始前向所有参与队伍宣布具体安排。</w:t>
      </w:r>
    </w:p>
    <w:p w14:paraId="13F23CEA">
      <w:pPr>
        <w:pStyle w:val="11"/>
        <w:rPr>
          <w:b w:val="0"/>
          <w:highlight w:val="none"/>
        </w:rPr>
      </w:pPr>
      <w:r>
        <w:rPr>
          <w:b w:val="0"/>
          <w:highlight w:val="none"/>
        </w:rPr>
        <w:t>参与选手需按照场地秩序有序排队进行编程及调试。不遵守秩序的参与队可能会被取消参与资格。编程调试结束后，机器人将由裁判放置</w:t>
      </w:r>
    </w:p>
    <w:p w14:paraId="2E9FA96D">
      <w:pPr>
        <w:pStyle w:val="11"/>
        <w:rPr>
          <w:b w:val="0"/>
          <w:highlight w:val="none"/>
        </w:rPr>
      </w:pPr>
      <w:r>
        <w:rPr>
          <w:b w:val="0"/>
          <w:highlight w:val="none"/>
        </w:rPr>
        <w:t>在指定区域封存，参与选手未经允许不得再接触机器人，否则将被取消参与资格。</w:t>
      </w:r>
    </w:p>
    <w:p w14:paraId="2F2C4FCC">
      <w:pPr>
        <w:pStyle w:val="11"/>
        <w:rPr>
          <w:b w:val="0"/>
          <w:highlight w:val="none"/>
        </w:rPr>
      </w:pPr>
      <w:r>
        <w:rPr>
          <w:b w:val="0"/>
          <w:highlight w:val="none"/>
        </w:rPr>
        <w:t>裁判示意活动开始后，仍未准备好的参与队将丧失本轮活动的机会，但不影响其参加下一轮活动的资格。</w:t>
      </w:r>
    </w:p>
    <w:p w14:paraId="65BE759C">
      <w:pPr>
        <w:pStyle w:val="3"/>
        <w:widowControl/>
        <w:numPr>
          <w:ilvl w:val="0"/>
          <w:numId w:val="8"/>
        </w:numPr>
        <w:ind w:left="0" w:leftChars="0" w:firstLine="420" w:firstLineChars="0"/>
        <w:rPr>
          <w:highlight w:val="none"/>
        </w:rPr>
      </w:pPr>
      <w:r>
        <w:rPr>
          <w:highlight w:val="none"/>
        </w:rPr>
        <w:t>选手活动</w:t>
      </w:r>
    </w:p>
    <w:p w14:paraId="18B03158">
      <w:pPr>
        <w:pStyle w:val="11"/>
        <w:rPr>
          <w:b w:val="0"/>
          <w:highlight w:val="none"/>
        </w:rPr>
      </w:pPr>
      <w:r>
        <w:rPr>
          <w:b w:val="0"/>
          <w:highlight w:val="none"/>
        </w:rPr>
        <w:t>参与选手在正式活动前有1分钟的准备时间。在这段时间内，选手需恢复并确认场地任务，并准备好上场机器人。准备完毕后，选手应向裁判示意，表示可以开始活动。</w:t>
      </w:r>
    </w:p>
    <w:p w14:paraId="6960F744">
      <w:pPr>
        <w:pStyle w:val="3"/>
        <w:widowControl/>
        <w:numPr>
          <w:ilvl w:val="0"/>
          <w:numId w:val="8"/>
        </w:numPr>
        <w:ind w:left="0" w:leftChars="0" w:firstLine="420" w:firstLineChars="0"/>
        <w:rPr>
          <w:highlight w:val="none"/>
        </w:rPr>
      </w:pPr>
      <w:r>
        <w:rPr>
          <w:highlight w:val="none"/>
        </w:rPr>
        <w:t>正式活动</w:t>
      </w:r>
    </w:p>
    <w:p w14:paraId="10ACD342">
      <w:pPr>
        <w:pStyle w:val="11"/>
        <w:rPr>
          <w:b w:val="0"/>
          <w:highlight w:val="none"/>
        </w:rPr>
      </w:pPr>
      <w:r>
        <w:rPr>
          <w:b w:val="0"/>
          <w:highlight w:val="none"/>
        </w:rPr>
        <w:t>场地上分布有不规则的轨迹线。机器人需以自主控制的方式从出发区出发，并沿着轨迹线抵达任务点完成对应的任务，以获得相应的分数。完成任务后，机器人应自主返回出发区或高新区。在出发区或高新区，机器人可以调整结构后再次启动。</w:t>
      </w:r>
    </w:p>
    <w:p w14:paraId="613A6916">
      <w:pPr>
        <w:pStyle w:val="11"/>
        <w:rPr>
          <w:b w:val="0"/>
          <w:highlight w:val="none"/>
        </w:rPr>
      </w:pPr>
      <w:r>
        <w:rPr>
          <w:b w:val="0"/>
          <w:highlight w:val="none"/>
        </w:rPr>
        <w:t>活动共分两轮，每轮活动时间为150秒。在单轮活动中，如果参与队的机器人出现以下任何一种情况，将停止计时并结束本场活动，并记录时间数据：</w:t>
      </w:r>
    </w:p>
    <w:p w14:paraId="14E3DD2D">
      <w:pPr>
        <w:pStyle w:val="11"/>
        <w:numPr>
          <w:ilvl w:val="0"/>
          <w:numId w:val="9"/>
        </w:numPr>
        <w:topLinePunct w:val="0"/>
        <w:ind w:left="5" w:leftChars="0" w:firstLine="635" w:firstLineChars="0"/>
        <w:rPr>
          <w:b w:val="0"/>
          <w:highlight w:val="none"/>
        </w:rPr>
      </w:pPr>
      <w:r>
        <w:rPr>
          <w:b w:val="0"/>
          <w:highlight w:val="none"/>
        </w:rPr>
        <w:t>任务失败且机器人无法继续执行后续任务；</w:t>
      </w:r>
    </w:p>
    <w:p w14:paraId="27AE3DCC">
      <w:pPr>
        <w:pStyle w:val="11"/>
        <w:numPr>
          <w:ilvl w:val="0"/>
          <w:numId w:val="9"/>
        </w:numPr>
        <w:topLinePunct w:val="0"/>
        <w:ind w:left="5" w:leftChars="0" w:firstLine="635" w:firstLineChars="0"/>
        <w:rPr>
          <w:b w:val="0"/>
          <w:highlight w:val="none"/>
        </w:rPr>
      </w:pPr>
      <w:r>
        <w:rPr>
          <w:b w:val="0"/>
          <w:highlight w:val="none"/>
        </w:rPr>
        <w:t>参与队完成“机器人返回”任务；</w:t>
      </w:r>
    </w:p>
    <w:p w14:paraId="58CA8756">
      <w:pPr>
        <w:pStyle w:val="11"/>
        <w:numPr>
          <w:ilvl w:val="0"/>
          <w:numId w:val="9"/>
        </w:numPr>
        <w:topLinePunct w:val="0"/>
        <w:ind w:left="5" w:leftChars="0" w:firstLine="635" w:firstLineChars="0"/>
        <w:rPr>
          <w:b w:val="0"/>
          <w:highlight w:val="none"/>
        </w:rPr>
      </w:pPr>
      <w:r>
        <w:rPr>
          <w:b w:val="0"/>
          <w:highlight w:val="none"/>
        </w:rPr>
        <w:t>计时到达150秒；</w:t>
      </w:r>
    </w:p>
    <w:p w14:paraId="4A709C73">
      <w:pPr>
        <w:pStyle w:val="11"/>
        <w:numPr>
          <w:ilvl w:val="0"/>
          <w:numId w:val="9"/>
        </w:numPr>
        <w:topLinePunct w:val="0"/>
        <w:ind w:left="5" w:leftChars="0" w:firstLine="635" w:firstLineChars="0"/>
        <w:rPr>
          <w:b w:val="0"/>
          <w:highlight w:val="none"/>
        </w:rPr>
      </w:pPr>
      <w:r>
        <w:rPr>
          <w:b w:val="0"/>
          <w:highlight w:val="none"/>
        </w:rPr>
        <w:t>参与队主动结束活动(选手需举手示意并明确说出‘结束活动’，否则可能被裁判判定为重置，从而延后停止计时）。</w:t>
      </w:r>
    </w:p>
    <w:p w14:paraId="698CA85F">
      <w:pPr>
        <w:pStyle w:val="3"/>
        <w:widowControl/>
        <w:numPr>
          <w:ilvl w:val="0"/>
          <w:numId w:val="8"/>
        </w:numPr>
        <w:ind w:left="0" w:leftChars="0" w:firstLine="420" w:firstLineChars="0"/>
        <w:rPr>
          <w:highlight w:val="none"/>
        </w:rPr>
      </w:pPr>
      <w:r>
        <w:rPr>
          <w:highlight w:val="none"/>
        </w:rPr>
        <w:t>重置</w:t>
      </w:r>
    </w:p>
    <w:p w14:paraId="7162152A">
      <w:pPr>
        <w:pStyle w:val="11"/>
        <w:numPr>
          <w:ilvl w:val="0"/>
          <w:numId w:val="10"/>
        </w:numPr>
        <w:ind w:left="5" w:leftChars="0" w:firstLine="635" w:firstLineChars="0"/>
        <w:rPr>
          <w:b w:val="0"/>
          <w:highlight w:val="none"/>
        </w:rPr>
      </w:pPr>
      <w:r>
        <w:rPr>
          <w:b w:val="0"/>
          <w:highlight w:val="none"/>
        </w:rPr>
        <w:t>以下情况需要将机器人重置回出发区或者高新区（需完成激活算力核心任务后方能进入该区域）：</w:t>
      </w:r>
    </w:p>
    <w:p w14:paraId="0A61A1A1">
      <w:pPr>
        <w:pStyle w:val="11"/>
        <w:numPr>
          <w:ilvl w:val="0"/>
          <w:numId w:val="11"/>
        </w:numPr>
        <w:topLinePunct w:val="0"/>
        <w:ind w:left="0" w:leftChars="0" w:firstLine="640" w:firstLineChars="0"/>
        <w:rPr>
          <w:b w:val="0"/>
          <w:highlight w:val="none"/>
        </w:rPr>
      </w:pPr>
      <w:r>
        <w:rPr>
          <w:b w:val="0"/>
          <w:highlight w:val="none"/>
        </w:rPr>
        <w:t>选手向裁判申请重置的；</w:t>
      </w:r>
    </w:p>
    <w:p w14:paraId="21651F21">
      <w:pPr>
        <w:pStyle w:val="11"/>
        <w:numPr>
          <w:ilvl w:val="0"/>
          <w:numId w:val="11"/>
        </w:numPr>
        <w:topLinePunct w:val="0"/>
        <w:ind w:left="0" w:leftChars="0" w:firstLine="640" w:firstLineChars="0"/>
        <w:rPr>
          <w:b w:val="0"/>
          <w:highlight w:val="none"/>
        </w:rPr>
      </w:pPr>
      <w:r>
        <w:rPr>
          <w:b w:val="0"/>
          <w:highlight w:val="none"/>
        </w:rPr>
        <w:t>机器人完成任务时形成卡死状态的；</w:t>
      </w:r>
    </w:p>
    <w:p w14:paraId="3A3271D7">
      <w:pPr>
        <w:pStyle w:val="11"/>
        <w:numPr>
          <w:ilvl w:val="0"/>
          <w:numId w:val="11"/>
        </w:numPr>
        <w:topLinePunct w:val="0"/>
        <w:ind w:left="0" w:leftChars="0" w:firstLine="640" w:firstLineChars="0"/>
        <w:rPr>
          <w:b w:val="0"/>
          <w:highlight w:val="none"/>
        </w:rPr>
      </w:pPr>
      <w:r>
        <w:rPr>
          <w:b w:val="0"/>
          <w:highlight w:val="none"/>
        </w:rPr>
        <w:t>机器人脱线或脱离活动场地的；</w:t>
      </w:r>
    </w:p>
    <w:p w14:paraId="426D7C3C">
      <w:pPr>
        <w:pStyle w:val="11"/>
        <w:numPr>
          <w:ilvl w:val="0"/>
          <w:numId w:val="11"/>
        </w:numPr>
        <w:topLinePunct w:val="0"/>
        <w:ind w:left="0" w:leftChars="0" w:firstLine="640" w:firstLineChars="0"/>
        <w:rPr>
          <w:b w:val="0"/>
          <w:highlight w:val="none"/>
        </w:rPr>
      </w:pPr>
      <w:r>
        <w:rPr>
          <w:b w:val="0"/>
          <w:highlight w:val="none"/>
        </w:rPr>
        <w:t>选手未经允许接触任务道具或机器人的；</w:t>
      </w:r>
    </w:p>
    <w:p w14:paraId="26EA6B5E">
      <w:pPr>
        <w:pStyle w:val="11"/>
        <w:numPr>
          <w:ilvl w:val="0"/>
          <w:numId w:val="11"/>
        </w:numPr>
        <w:topLinePunct w:val="0"/>
        <w:ind w:left="0" w:leftChars="0" w:firstLine="640" w:firstLineChars="0"/>
        <w:rPr>
          <w:b w:val="0"/>
          <w:highlight w:val="none"/>
        </w:rPr>
      </w:pPr>
      <w:r>
        <w:rPr>
          <w:b w:val="0"/>
          <w:highlight w:val="none"/>
        </w:rPr>
        <w:t>机器人破坏任务装置的。</w:t>
      </w:r>
    </w:p>
    <w:p w14:paraId="532A8F99">
      <w:pPr>
        <w:pStyle w:val="11"/>
        <w:numPr>
          <w:ilvl w:val="0"/>
          <w:numId w:val="10"/>
        </w:numPr>
        <w:ind w:left="5" w:leftChars="0" w:firstLine="635" w:firstLineChars="0"/>
        <w:rPr>
          <w:b w:val="0"/>
          <w:highlight w:val="none"/>
        </w:rPr>
      </w:pPr>
      <w:r>
        <w:rPr>
          <w:b w:val="0"/>
          <w:highlight w:val="none"/>
        </w:rPr>
        <w:t>每发生一次重置，总分减10分，最高减50分，重置过程中不会停止计时。</w:t>
      </w:r>
    </w:p>
    <w:p w14:paraId="365A433A">
      <w:pPr>
        <w:pStyle w:val="11"/>
        <w:numPr>
          <w:ilvl w:val="0"/>
          <w:numId w:val="10"/>
        </w:numPr>
        <w:ind w:left="5" w:leftChars="0" w:firstLine="635" w:firstLineChars="0"/>
        <w:rPr>
          <w:b w:val="0"/>
          <w:highlight w:val="none"/>
        </w:rPr>
      </w:pPr>
      <w:r>
        <w:rPr>
          <w:b w:val="0"/>
          <w:highlight w:val="none"/>
        </w:rPr>
        <w:t>机器人垂直投影接触出发区或者高新区（需完成激活算力核心任务后方能重置回高新区）后，选手方可接触机器人，并在出发区或者高新区内更换零件：</w:t>
      </w:r>
    </w:p>
    <w:p w14:paraId="52EDF8DF">
      <w:pPr>
        <w:pStyle w:val="11"/>
        <w:numPr>
          <w:ilvl w:val="0"/>
          <w:numId w:val="12"/>
        </w:numPr>
        <w:topLinePunct w:val="0"/>
        <w:ind w:left="1470" w:leftChars="0" w:hanging="840" w:firstLineChars="0"/>
        <w:rPr>
          <w:b w:val="0"/>
          <w:highlight w:val="none"/>
        </w:rPr>
      </w:pPr>
      <w:r>
        <w:rPr>
          <w:b w:val="0"/>
          <w:highlight w:val="none"/>
        </w:rPr>
        <w:t>若选手在出发区或者高新区以外的区域接触机器人，则判定为1次重置。</w:t>
      </w:r>
    </w:p>
    <w:p w14:paraId="08B35389">
      <w:pPr>
        <w:pStyle w:val="11"/>
        <w:numPr>
          <w:ilvl w:val="0"/>
          <w:numId w:val="12"/>
        </w:numPr>
        <w:topLinePunct w:val="0"/>
        <w:ind w:left="1470" w:leftChars="0" w:hanging="840" w:firstLineChars="0"/>
        <w:rPr>
          <w:b w:val="0"/>
          <w:highlight w:val="none"/>
        </w:rPr>
      </w:pPr>
      <w:r>
        <w:rPr>
          <w:b w:val="0"/>
          <w:highlight w:val="none"/>
        </w:rPr>
        <w:t>若选手在基地以外接触任务模型，则该任务失效不能再继续完成，并计0分（即使该任务已完成），并判定1次重置。</w:t>
      </w:r>
    </w:p>
    <w:p w14:paraId="7423FD44">
      <w:pPr>
        <w:pStyle w:val="11"/>
        <w:numPr>
          <w:ilvl w:val="0"/>
          <w:numId w:val="12"/>
        </w:numPr>
        <w:topLinePunct w:val="0"/>
        <w:ind w:left="1470" w:leftChars="0" w:hanging="840" w:firstLineChars="0"/>
        <w:rPr>
          <w:b w:val="0"/>
          <w:highlight w:val="none"/>
        </w:rPr>
      </w:pPr>
      <w:r>
        <w:rPr>
          <w:b w:val="0"/>
          <w:highlight w:val="none"/>
        </w:rPr>
        <w:t>若机器人破坏任务装置，该任务不得分（即使该任务已完成），并判定1次重置。</w:t>
      </w:r>
    </w:p>
    <w:p w14:paraId="16A60F86">
      <w:pPr>
        <w:pStyle w:val="11"/>
        <w:numPr>
          <w:ilvl w:val="0"/>
          <w:numId w:val="0"/>
        </w:numPr>
        <w:topLinePunct w:val="0"/>
        <w:ind w:left="630" w:leftChars="0"/>
        <w:rPr>
          <w:b w:val="0"/>
          <w:highlight w:val="none"/>
        </w:rPr>
      </w:pPr>
    </w:p>
    <w:p w14:paraId="2CDDFA84">
      <w:pPr>
        <w:pStyle w:val="2"/>
        <w:numPr>
          <w:ilvl w:val="0"/>
          <w:numId w:val="1"/>
        </w:numPr>
        <w:topLinePunct w:val="0"/>
        <w:ind w:left="0" w:leftChars="0" w:firstLine="640" w:firstLineChars="0"/>
        <w:rPr>
          <w:b w:val="0"/>
          <w:highlight w:val="none"/>
        </w:rPr>
      </w:pPr>
      <w:r>
        <w:rPr>
          <w:highlight w:val="none"/>
        </w:rPr>
        <w:t>任务随机性</w:t>
      </w:r>
    </w:p>
    <w:p w14:paraId="32C95C5A">
      <w:pPr>
        <w:pStyle w:val="11"/>
        <w:rPr>
          <w:b w:val="0"/>
          <w:highlight w:val="none"/>
        </w:rPr>
      </w:pPr>
      <w:r>
        <w:rPr>
          <w:b w:val="0"/>
          <w:highlight w:val="none"/>
        </w:rPr>
        <w:t>活动两轮连续进行。编程调试开始前，每个</w:t>
      </w:r>
      <w:r>
        <w:rPr>
          <w:rFonts w:hint="eastAsia"/>
          <w:b w:val="0"/>
          <w:highlight w:val="none"/>
          <w:lang w:val="en-US" w:eastAsia="zh-CN"/>
        </w:rPr>
        <w:t>阶段</w:t>
      </w:r>
      <w:r>
        <w:rPr>
          <w:b w:val="0"/>
          <w:highlight w:val="none"/>
        </w:rPr>
        <w:t>组别会通过抽签确定任务和放置位置。任务和位置一旦确定，在本年龄段的活动中所有场地的任务模型和位置将保持一致。</w:t>
      </w:r>
    </w:p>
    <w:p w14:paraId="53222318">
      <w:pPr>
        <w:pStyle w:val="2"/>
        <w:numPr>
          <w:ilvl w:val="0"/>
          <w:numId w:val="1"/>
        </w:numPr>
        <w:topLinePunct w:val="0"/>
        <w:ind w:left="0" w:leftChars="0" w:firstLine="640" w:firstLineChars="0"/>
        <w:rPr>
          <w:b w:val="0"/>
          <w:highlight w:val="none"/>
        </w:rPr>
      </w:pPr>
      <w:r>
        <w:rPr>
          <w:highlight w:val="none"/>
        </w:rPr>
        <w:t>活动评分</w:t>
      </w:r>
    </w:p>
    <w:p w14:paraId="58FFA24D">
      <w:pPr>
        <w:pStyle w:val="11"/>
        <w:rPr>
          <w:b w:val="0"/>
          <w:highlight w:val="none"/>
        </w:rPr>
      </w:pPr>
      <w:r>
        <w:rPr>
          <w:b w:val="0"/>
          <w:highlight w:val="none"/>
        </w:rPr>
        <w:t>活动期间，规则中如有未尽事项以活动裁判委员会现场公布为准。</w:t>
      </w:r>
    </w:p>
    <w:p w14:paraId="53E8AD4D">
      <w:pPr>
        <w:pStyle w:val="3"/>
        <w:numPr>
          <w:ilvl w:val="0"/>
          <w:numId w:val="13"/>
        </w:numPr>
        <w:ind w:left="0" w:leftChars="0" w:firstLine="420" w:firstLineChars="0"/>
        <w:rPr>
          <w:b w:val="0"/>
          <w:highlight w:val="none"/>
        </w:rPr>
      </w:pPr>
      <w:r>
        <w:rPr>
          <w:highlight w:val="none"/>
        </w:rPr>
        <w:t>活动得分</w:t>
      </w:r>
    </w:p>
    <w:p w14:paraId="26F7B239">
      <w:pPr>
        <w:pStyle w:val="11"/>
        <w:rPr>
          <w:b w:val="0"/>
          <w:highlight w:val="none"/>
        </w:rPr>
      </w:pPr>
      <w:r>
        <w:rPr>
          <w:b w:val="0"/>
          <w:highlight w:val="none"/>
        </w:rPr>
        <w:t>除6-9岁阶段，其余</w:t>
      </w:r>
      <w:r>
        <w:rPr>
          <w:rFonts w:hint="eastAsia"/>
          <w:b w:val="0"/>
          <w:highlight w:val="none"/>
          <w:lang w:val="en-US" w:eastAsia="zh-CN"/>
        </w:rPr>
        <w:t>阶段</w:t>
      </w:r>
      <w:r>
        <w:rPr>
          <w:b w:val="0"/>
          <w:highlight w:val="none"/>
        </w:rPr>
        <w:t>组别的参与队伍：</w:t>
      </w:r>
    </w:p>
    <w:p w14:paraId="1DA50EE9">
      <w:pPr>
        <w:pStyle w:val="11"/>
        <w:rPr>
          <w:b w:val="0"/>
          <w:highlight w:val="none"/>
        </w:rPr>
      </w:pPr>
      <w:r>
        <w:rPr>
          <w:b w:val="0"/>
          <w:highlight w:val="none"/>
        </w:rPr>
        <w:t>若使用单独的光电传感器或灰度传感器进行活动，最终得分=任务得分+时间得分+连击得分-重置分；</w:t>
      </w:r>
    </w:p>
    <w:p w14:paraId="0CA46707">
      <w:pPr>
        <w:pStyle w:val="11"/>
        <w:rPr>
          <w:b w:val="0"/>
          <w:highlight w:val="none"/>
        </w:rPr>
      </w:pPr>
      <w:r>
        <w:rPr>
          <w:b w:val="0"/>
          <w:highlight w:val="none"/>
        </w:rPr>
        <w:t>若使用巡迹卡或集成灰度传感器进行活动，则最终得分需要乘上巡迹系数0.9，最终得分=（任务得分+时间得分+连击得分-重置分）×0.9。</w:t>
      </w:r>
    </w:p>
    <w:p w14:paraId="605AA60E">
      <w:pPr>
        <w:pStyle w:val="3"/>
        <w:numPr>
          <w:ilvl w:val="0"/>
          <w:numId w:val="13"/>
        </w:numPr>
        <w:ind w:left="0" w:leftChars="0" w:firstLine="420" w:firstLineChars="0"/>
        <w:rPr>
          <w:highlight w:val="none"/>
        </w:rPr>
      </w:pPr>
      <w:r>
        <w:rPr>
          <w:highlight w:val="none"/>
        </w:rPr>
        <w:t>时间得分</w:t>
      </w:r>
    </w:p>
    <w:p w14:paraId="156669FE">
      <w:pPr>
        <w:pStyle w:val="11"/>
        <w:widowControl/>
        <w:rPr>
          <w:b w:val="0"/>
          <w:color w:val="000000"/>
          <w:highlight w:val="none"/>
        </w:rPr>
      </w:pPr>
      <w:r>
        <w:rPr>
          <w:b w:val="0"/>
          <w:color w:val="000000"/>
          <w:highlight w:val="none"/>
        </w:rPr>
        <w:t>在规定时间内，如果机器人完成所有必做任务并获取分数，则可获得时间得分。</w:t>
      </w:r>
    </w:p>
    <w:p w14:paraId="2DA97D5E">
      <w:pPr>
        <w:pStyle w:val="11"/>
        <w:widowControl/>
        <w:rPr>
          <w:b w:val="0"/>
          <w:color w:val="000000"/>
          <w:highlight w:val="none"/>
        </w:rPr>
      </w:pPr>
      <w:r>
        <w:rPr>
          <w:b w:val="0"/>
          <w:color w:val="000000"/>
          <w:highlight w:val="none"/>
        </w:rPr>
        <w:t>活动结束后，选手应立即示意裁判停止计时。活动用时按向上取整记录，如用时2’35”03记作2’36”，如59”47记作1’00”。剩余时间按区间获得时间加分。</w:t>
      </w:r>
    </w:p>
    <w:p w14:paraId="2526C4B8">
      <w:pPr>
        <w:pStyle w:val="11"/>
        <w:widowControl/>
        <w:numPr>
          <w:ilvl w:val="0"/>
          <w:numId w:val="14"/>
        </w:numPr>
        <w:topLinePunct w:val="0"/>
        <w:ind w:left="5" w:leftChars="0" w:firstLine="635" w:firstLineChars="0"/>
        <w:rPr>
          <w:b w:val="0"/>
          <w:color w:val="000000"/>
          <w:highlight w:val="none"/>
        </w:rPr>
      </w:pPr>
      <w:r>
        <w:rPr>
          <w:b w:val="0"/>
          <w:color w:val="000000"/>
          <w:highlight w:val="none"/>
        </w:rPr>
        <w:t>剩余时间&lt;3秒，时间分为0；</w:t>
      </w:r>
    </w:p>
    <w:p w14:paraId="64AFB59A">
      <w:pPr>
        <w:pStyle w:val="11"/>
        <w:widowControl/>
        <w:numPr>
          <w:ilvl w:val="0"/>
          <w:numId w:val="14"/>
        </w:numPr>
        <w:topLinePunct w:val="0"/>
        <w:ind w:left="5" w:leftChars="0" w:firstLine="635" w:firstLineChars="0"/>
        <w:rPr>
          <w:b w:val="0"/>
          <w:color w:val="000000"/>
          <w:highlight w:val="none"/>
        </w:rPr>
      </w:pPr>
      <w:r>
        <w:rPr>
          <w:b w:val="0"/>
          <w:color w:val="000000"/>
          <w:highlight w:val="none"/>
        </w:rPr>
        <w:t>3秒&lt;=剩余时间&lt;10秒，加5分；</w:t>
      </w:r>
    </w:p>
    <w:p w14:paraId="3681B5BB">
      <w:pPr>
        <w:pStyle w:val="11"/>
        <w:widowControl/>
        <w:numPr>
          <w:ilvl w:val="0"/>
          <w:numId w:val="14"/>
        </w:numPr>
        <w:topLinePunct w:val="0"/>
        <w:ind w:left="5" w:leftChars="0" w:firstLine="635" w:firstLineChars="0"/>
        <w:rPr>
          <w:b w:val="0"/>
          <w:color w:val="000000"/>
          <w:highlight w:val="none"/>
        </w:rPr>
      </w:pPr>
      <w:r>
        <w:rPr>
          <w:b w:val="0"/>
          <w:color w:val="000000"/>
          <w:highlight w:val="none"/>
        </w:rPr>
        <w:t>10秒&lt;=剩余时间&lt;20秒，加10分；</w:t>
      </w:r>
    </w:p>
    <w:p w14:paraId="76F1B3D5">
      <w:pPr>
        <w:pStyle w:val="11"/>
        <w:widowControl/>
        <w:numPr>
          <w:ilvl w:val="0"/>
          <w:numId w:val="14"/>
        </w:numPr>
        <w:topLinePunct w:val="0"/>
        <w:ind w:left="5" w:leftChars="0" w:firstLine="635" w:firstLineChars="0"/>
        <w:rPr>
          <w:b w:val="0"/>
          <w:color w:val="000000"/>
          <w:highlight w:val="none"/>
        </w:rPr>
      </w:pPr>
      <w:r>
        <w:rPr>
          <w:b w:val="0"/>
          <w:color w:val="000000"/>
          <w:highlight w:val="none"/>
        </w:rPr>
        <w:t>20秒&lt;=剩余时间&lt;30秒，加15分；</w:t>
      </w:r>
    </w:p>
    <w:p w14:paraId="1E1E49D0">
      <w:pPr>
        <w:pStyle w:val="11"/>
        <w:widowControl/>
        <w:numPr>
          <w:ilvl w:val="0"/>
          <w:numId w:val="14"/>
        </w:numPr>
        <w:topLinePunct w:val="0"/>
        <w:ind w:left="5" w:leftChars="0" w:firstLine="635" w:firstLineChars="0"/>
        <w:rPr>
          <w:b w:val="0"/>
          <w:color w:val="000000"/>
          <w:highlight w:val="none"/>
        </w:rPr>
      </w:pPr>
      <w:r>
        <w:rPr>
          <w:b w:val="0"/>
          <w:color w:val="000000"/>
          <w:highlight w:val="none"/>
        </w:rPr>
        <w:t>剩余时间&gt;=30秒，加20分。</w:t>
      </w:r>
    </w:p>
    <w:p w14:paraId="3EFF6F0D">
      <w:pPr>
        <w:pStyle w:val="3"/>
        <w:numPr>
          <w:ilvl w:val="0"/>
          <w:numId w:val="13"/>
        </w:numPr>
        <w:ind w:left="0" w:leftChars="0" w:firstLine="420" w:firstLineChars="0"/>
        <w:rPr>
          <w:highlight w:val="none"/>
        </w:rPr>
      </w:pPr>
      <w:r>
        <w:rPr>
          <w:highlight w:val="none"/>
        </w:rPr>
        <w:t>连击得分</w:t>
      </w:r>
    </w:p>
    <w:p w14:paraId="72EA17DB">
      <w:pPr>
        <w:pStyle w:val="11"/>
        <w:widowControl/>
        <w:rPr>
          <w:b w:val="0"/>
          <w:color w:val="000000"/>
          <w:highlight w:val="none"/>
        </w:rPr>
      </w:pPr>
      <w:r>
        <w:rPr>
          <w:b w:val="0"/>
          <w:color w:val="000000"/>
          <w:highlight w:val="none"/>
        </w:rPr>
        <w:t>为了表彰参与队编程能力和创新思维，特设置连击得分。</w:t>
      </w:r>
    </w:p>
    <w:p w14:paraId="0CAC7962">
      <w:pPr>
        <w:pStyle w:val="11"/>
        <w:keepNext w:val="0"/>
        <w:keepLines w:val="0"/>
        <w:pageBreakBefore w:val="0"/>
        <w:widowControl/>
        <w:kinsoku/>
        <w:wordWrap/>
        <w:overflowPunct/>
        <w:topLinePunct w:val="0"/>
        <w:autoSpaceDE/>
        <w:autoSpaceDN/>
        <w:bidi w:val="0"/>
        <w:adjustRightInd/>
        <w:snapToGrid/>
        <w:spacing w:line="540" w:lineRule="exact"/>
        <w:textAlignment w:val="auto"/>
        <w:rPr>
          <w:highlight w:val="none"/>
        </w:rPr>
      </w:pPr>
      <w:r>
        <w:rPr>
          <w:b w:val="0"/>
          <w:color w:val="000000"/>
          <w:highlight w:val="none"/>
        </w:rPr>
        <w:t>机器人从出发区或者高新区（需完成“激活算力核心”任务后才能重置回高新区）出发，在自主返回或重置发生前完成2个以上任务的，达成连击条件。在连击过程中，完成2个任务，加20分；完成3个任务，加30分；完成4个任务，加40分，以此类推。</w:t>
      </w:r>
    </w:p>
    <w:p w14:paraId="3EFDBE2C">
      <w:pPr>
        <w:pStyle w:val="11"/>
        <w:keepNext w:val="0"/>
        <w:keepLines w:val="0"/>
        <w:pageBreakBefore w:val="0"/>
        <w:widowControl/>
        <w:kinsoku/>
        <w:wordWrap/>
        <w:overflowPunct/>
        <w:topLinePunct w:val="0"/>
        <w:autoSpaceDE/>
        <w:autoSpaceDN/>
        <w:bidi w:val="0"/>
        <w:adjustRightInd/>
        <w:snapToGrid/>
        <w:spacing w:line="540" w:lineRule="exact"/>
        <w:textAlignment w:val="auto"/>
        <w:rPr>
          <w:b w:val="0"/>
          <w:color w:val="000000"/>
          <w:highlight w:val="none"/>
        </w:rPr>
      </w:pPr>
      <w:r>
        <w:rPr>
          <w:b w:val="0"/>
          <w:color w:val="000000"/>
          <w:highlight w:val="none"/>
        </w:rPr>
        <w:t>“机器人出发”和“机器人返回”不算在连击序列中。</w:t>
      </w:r>
    </w:p>
    <w:p w14:paraId="3AEF4E54">
      <w:pPr>
        <w:pStyle w:val="11"/>
        <w:keepNext w:val="0"/>
        <w:keepLines w:val="0"/>
        <w:pageBreakBefore w:val="0"/>
        <w:widowControl/>
        <w:kinsoku/>
        <w:wordWrap/>
        <w:overflowPunct/>
        <w:topLinePunct w:val="0"/>
        <w:autoSpaceDE/>
        <w:autoSpaceDN/>
        <w:bidi w:val="0"/>
        <w:adjustRightInd/>
        <w:snapToGrid/>
        <w:spacing w:line="540" w:lineRule="exact"/>
        <w:textAlignment w:val="auto"/>
        <w:rPr>
          <w:b w:val="0"/>
          <w:color w:val="000000"/>
          <w:highlight w:val="none"/>
        </w:rPr>
      </w:pPr>
      <w:r>
        <w:rPr>
          <w:b w:val="0"/>
          <w:color w:val="000000"/>
          <w:highlight w:val="none"/>
        </w:rPr>
        <w:t>如果机器人发生重置行为，则连击中断。</w:t>
      </w:r>
    </w:p>
    <w:p w14:paraId="1329DB09">
      <w:pPr>
        <w:pStyle w:val="11"/>
        <w:keepNext w:val="0"/>
        <w:keepLines w:val="0"/>
        <w:pageBreakBefore w:val="0"/>
        <w:widowControl/>
        <w:kinsoku/>
        <w:wordWrap/>
        <w:overflowPunct/>
        <w:topLinePunct w:val="0"/>
        <w:autoSpaceDE/>
        <w:autoSpaceDN/>
        <w:bidi w:val="0"/>
        <w:adjustRightInd/>
        <w:snapToGrid/>
        <w:spacing w:line="540" w:lineRule="exact"/>
        <w:textAlignment w:val="auto"/>
        <w:rPr>
          <w:highlight w:val="none"/>
        </w:rPr>
      </w:pPr>
      <w:r>
        <w:rPr>
          <w:b w:val="0"/>
          <w:color w:val="000000"/>
          <w:highlight w:val="none"/>
        </w:rPr>
        <w:t>机器人自主穿越出发区或高新区且选手未触碰机器人的，连击状态不中断。机器人返回出发区或高新区，选手触碰机器人的，则连击中断。</w:t>
      </w:r>
    </w:p>
    <w:p w14:paraId="1B9ADEB1">
      <w:pPr>
        <w:pStyle w:val="11"/>
        <w:keepNext w:val="0"/>
        <w:keepLines w:val="0"/>
        <w:pageBreakBefore w:val="0"/>
        <w:widowControl/>
        <w:kinsoku/>
        <w:wordWrap/>
        <w:overflowPunct/>
        <w:topLinePunct w:val="0"/>
        <w:autoSpaceDE/>
        <w:autoSpaceDN/>
        <w:bidi w:val="0"/>
        <w:adjustRightInd/>
        <w:snapToGrid/>
        <w:spacing w:line="540" w:lineRule="exact"/>
        <w:textAlignment w:val="auto"/>
        <w:rPr>
          <w:b w:val="0"/>
          <w:color w:val="000000"/>
          <w:highlight w:val="none"/>
        </w:rPr>
      </w:pPr>
      <w:r>
        <w:rPr>
          <w:b w:val="0"/>
          <w:color w:val="000000"/>
          <w:highlight w:val="none"/>
        </w:rPr>
        <w:t>每场活动的连击得分只记录最多的一次连击状态。</w:t>
      </w:r>
    </w:p>
    <w:p w14:paraId="3BD1A40E">
      <w:pPr>
        <w:pStyle w:val="3"/>
        <w:keepNext w:val="0"/>
        <w:keepLines w:val="0"/>
        <w:pageBreakBefore w:val="0"/>
        <w:widowControl/>
        <w:numPr>
          <w:ilvl w:val="0"/>
          <w:numId w:val="13"/>
        </w:numPr>
        <w:kinsoku/>
        <w:wordWrap/>
        <w:overflowPunct/>
        <w:topLinePunct w:val="0"/>
        <w:autoSpaceDE/>
        <w:autoSpaceDN/>
        <w:bidi w:val="0"/>
        <w:adjustRightInd/>
        <w:snapToGrid/>
        <w:spacing w:line="540" w:lineRule="exact"/>
        <w:ind w:left="0" w:leftChars="0" w:firstLine="420" w:firstLineChars="0"/>
        <w:textAlignment w:val="auto"/>
        <w:rPr>
          <w:highlight w:val="none"/>
        </w:rPr>
      </w:pPr>
      <w:r>
        <w:rPr>
          <w:highlight w:val="none"/>
        </w:rPr>
        <w:t>排名</w:t>
      </w:r>
    </w:p>
    <w:p w14:paraId="6A83CADA">
      <w:pPr>
        <w:pStyle w:val="11"/>
        <w:keepNext w:val="0"/>
        <w:keepLines w:val="0"/>
        <w:pageBreakBefore w:val="0"/>
        <w:widowControl/>
        <w:kinsoku/>
        <w:wordWrap/>
        <w:overflowPunct/>
        <w:topLinePunct w:val="0"/>
        <w:autoSpaceDE/>
        <w:autoSpaceDN/>
        <w:bidi w:val="0"/>
        <w:adjustRightInd/>
        <w:snapToGrid/>
        <w:spacing w:line="540" w:lineRule="exact"/>
        <w:textAlignment w:val="auto"/>
        <w:rPr>
          <w:b w:val="0"/>
          <w:color w:val="000000"/>
          <w:highlight w:val="none"/>
        </w:rPr>
      </w:pPr>
      <w:r>
        <w:rPr>
          <w:b w:val="0"/>
          <w:color w:val="000000"/>
          <w:highlight w:val="none"/>
        </w:rPr>
        <w:t>活动成绩取两轮的总和为最终活动成绩。如果总成绩相同时，按以下顺序决定排名：</w:t>
      </w:r>
    </w:p>
    <w:p w14:paraId="4EBE2EA1">
      <w:pPr>
        <w:pStyle w:val="11"/>
        <w:keepNext w:val="0"/>
        <w:keepLines w:val="0"/>
        <w:pageBreakBefore w:val="0"/>
        <w:widowControl/>
        <w:numPr>
          <w:ilvl w:val="0"/>
          <w:numId w:val="15"/>
        </w:numPr>
        <w:kinsoku/>
        <w:wordWrap/>
        <w:overflowPunct/>
        <w:topLinePunct w:val="0"/>
        <w:autoSpaceDE/>
        <w:autoSpaceDN/>
        <w:bidi w:val="0"/>
        <w:adjustRightInd/>
        <w:snapToGrid/>
        <w:spacing w:line="540" w:lineRule="exact"/>
        <w:ind w:left="0" w:leftChars="0" w:firstLine="640" w:firstLineChars="200"/>
        <w:textAlignment w:val="auto"/>
        <w:rPr>
          <w:b w:val="0"/>
          <w:color w:val="000000"/>
          <w:highlight w:val="none"/>
        </w:rPr>
      </w:pPr>
      <w:r>
        <w:rPr>
          <w:b w:val="0"/>
          <w:color w:val="000000"/>
          <w:highlight w:val="none"/>
        </w:rPr>
        <w:t>单轮满分任务数量高者排名靠前。</w:t>
      </w:r>
    </w:p>
    <w:p w14:paraId="56525D9A">
      <w:pPr>
        <w:pStyle w:val="11"/>
        <w:keepNext w:val="0"/>
        <w:keepLines w:val="0"/>
        <w:pageBreakBefore w:val="0"/>
        <w:widowControl/>
        <w:numPr>
          <w:ilvl w:val="0"/>
          <w:numId w:val="15"/>
        </w:numPr>
        <w:kinsoku/>
        <w:wordWrap/>
        <w:overflowPunct/>
        <w:topLinePunct w:val="0"/>
        <w:autoSpaceDE/>
        <w:autoSpaceDN/>
        <w:bidi w:val="0"/>
        <w:adjustRightInd/>
        <w:snapToGrid/>
        <w:spacing w:line="540" w:lineRule="exact"/>
        <w:ind w:left="0" w:leftChars="0" w:firstLine="640" w:firstLineChars="200"/>
        <w:textAlignment w:val="auto"/>
        <w:rPr>
          <w:b w:val="0"/>
          <w:color w:val="000000"/>
          <w:highlight w:val="none"/>
        </w:rPr>
      </w:pPr>
      <w:r>
        <w:rPr>
          <w:b w:val="0"/>
          <w:color w:val="000000"/>
          <w:highlight w:val="none"/>
        </w:rPr>
        <w:t>两轮用时总和较少者排名靠前。</w:t>
      </w:r>
    </w:p>
    <w:p w14:paraId="15A44B16">
      <w:pPr>
        <w:pStyle w:val="11"/>
        <w:keepNext w:val="0"/>
        <w:keepLines w:val="0"/>
        <w:pageBreakBefore w:val="0"/>
        <w:widowControl/>
        <w:numPr>
          <w:ilvl w:val="0"/>
          <w:numId w:val="15"/>
        </w:numPr>
        <w:kinsoku/>
        <w:wordWrap/>
        <w:overflowPunct/>
        <w:topLinePunct w:val="0"/>
        <w:autoSpaceDE/>
        <w:autoSpaceDN/>
        <w:bidi w:val="0"/>
        <w:adjustRightInd/>
        <w:snapToGrid/>
        <w:spacing w:line="540" w:lineRule="exact"/>
        <w:ind w:left="0" w:leftChars="0" w:firstLine="640" w:firstLineChars="200"/>
        <w:textAlignment w:val="auto"/>
        <w:rPr>
          <w:b w:val="0"/>
          <w:color w:val="000000"/>
          <w:highlight w:val="none"/>
        </w:rPr>
      </w:pPr>
      <w:r>
        <w:rPr>
          <w:b w:val="0"/>
          <w:color w:val="000000"/>
          <w:highlight w:val="none"/>
        </w:rPr>
        <w:t>重置次数较少者排名靠前。</w:t>
      </w:r>
    </w:p>
    <w:p w14:paraId="60FF08BC">
      <w:pPr>
        <w:pStyle w:val="3"/>
        <w:keepNext w:val="0"/>
        <w:keepLines w:val="0"/>
        <w:pageBreakBefore w:val="0"/>
        <w:widowControl/>
        <w:numPr>
          <w:ilvl w:val="0"/>
          <w:numId w:val="13"/>
        </w:numPr>
        <w:kinsoku/>
        <w:wordWrap/>
        <w:overflowPunct/>
        <w:topLinePunct w:val="0"/>
        <w:autoSpaceDE/>
        <w:autoSpaceDN/>
        <w:bidi w:val="0"/>
        <w:adjustRightInd/>
        <w:snapToGrid/>
        <w:spacing w:line="540" w:lineRule="exact"/>
        <w:ind w:left="0" w:leftChars="0" w:firstLine="420" w:firstLineChars="0"/>
        <w:textAlignment w:val="auto"/>
        <w:rPr>
          <w:highlight w:val="none"/>
        </w:rPr>
      </w:pPr>
      <w:r>
        <w:rPr>
          <w:highlight w:val="none"/>
        </w:rPr>
        <w:t>评分表</w:t>
      </w:r>
    </w:p>
    <w:p w14:paraId="3EDD4C74">
      <w:pPr>
        <w:pStyle w:val="11"/>
        <w:keepNext w:val="0"/>
        <w:keepLines w:val="0"/>
        <w:pageBreakBefore w:val="0"/>
        <w:widowControl/>
        <w:kinsoku/>
        <w:wordWrap/>
        <w:overflowPunct/>
        <w:topLinePunct w:val="0"/>
        <w:autoSpaceDE/>
        <w:autoSpaceDN/>
        <w:bidi w:val="0"/>
        <w:adjustRightInd/>
        <w:snapToGrid/>
        <w:spacing w:line="540" w:lineRule="exact"/>
        <w:textAlignment w:val="auto"/>
        <w:rPr>
          <w:b w:val="0"/>
          <w:color w:val="000000"/>
          <w:highlight w:val="none"/>
        </w:rPr>
      </w:pPr>
      <w:r>
        <w:rPr>
          <w:b w:val="0"/>
          <w:color w:val="000000"/>
          <w:highlight w:val="none"/>
        </w:rPr>
        <w:t>具体评分表见表2，活动现场可以打印出来使用。</w:t>
      </w:r>
    </w:p>
    <w:p w14:paraId="23F92198">
      <w:pPr>
        <w:pStyle w:val="2"/>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640" w:firstLineChars="0"/>
        <w:textAlignment w:val="auto"/>
        <w:rPr>
          <w:b w:val="0"/>
          <w:highlight w:val="none"/>
        </w:rPr>
      </w:pPr>
      <w:bookmarkStart w:id="1" w:name="_Toc11826"/>
      <w:r>
        <w:rPr>
          <w:highlight w:val="none"/>
        </w:rPr>
        <w:t>其它</w:t>
      </w:r>
      <w:bookmarkEnd w:id="1"/>
    </w:p>
    <w:p w14:paraId="27C7B4F7">
      <w:pPr>
        <w:pStyle w:val="11"/>
        <w:keepNext w:val="0"/>
        <w:keepLines w:val="0"/>
        <w:pageBreakBefore w:val="0"/>
        <w:widowControl/>
        <w:numPr>
          <w:ilvl w:val="0"/>
          <w:numId w:val="16"/>
        </w:numPr>
        <w:kinsoku/>
        <w:wordWrap/>
        <w:overflowPunct/>
        <w:topLinePunct w:val="0"/>
        <w:autoSpaceDE/>
        <w:autoSpaceDN/>
        <w:bidi w:val="0"/>
        <w:adjustRightInd/>
        <w:snapToGrid/>
        <w:spacing w:line="540" w:lineRule="exact"/>
        <w:ind w:left="0" w:leftChars="0" w:firstLine="640" w:firstLineChars="0"/>
        <w:textAlignment w:val="auto"/>
        <w:rPr>
          <w:b w:val="0"/>
          <w:highlight w:val="none"/>
        </w:rPr>
      </w:pPr>
      <w:r>
        <w:rPr>
          <w:b w:val="0"/>
          <w:highlight w:val="none"/>
        </w:rPr>
        <w:t>本规则是实施裁判工作的依据。在活动中，裁判长有最终裁定权。处理争议时不会复查重放的活动录像。组委会不接受指导员或家长的投诉。</w:t>
      </w:r>
    </w:p>
    <w:p w14:paraId="1F0DBF4C">
      <w:pPr>
        <w:pStyle w:val="11"/>
        <w:keepNext w:val="0"/>
        <w:keepLines w:val="0"/>
        <w:pageBreakBefore w:val="0"/>
        <w:widowControl/>
        <w:numPr>
          <w:ilvl w:val="0"/>
          <w:numId w:val="16"/>
        </w:numPr>
        <w:kinsoku/>
        <w:wordWrap/>
        <w:overflowPunct/>
        <w:topLinePunct w:val="0"/>
        <w:autoSpaceDE/>
        <w:autoSpaceDN/>
        <w:bidi w:val="0"/>
        <w:adjustRightInd/>
        <w:snapToGrid/>
        <w:spacing w:line="540" w:lineRule="exact"/>
        <w:ind w:left="0" w:leftChars="0" w:firstLine="640" w:firstLineChars="0"/>
        <w:textAlignment w:val="auto"/>
        <w:rPr>
          <w:b w:val="0"/>
          <w:color w:val="auto"/>
          <w:highlight w:val="none"/>
        </w:rPr>
        <w:sectPr>
          <w:footerReference r:id="rId5" w:type="default"/>
          <w:pgSz w:w="11907" w:h="16839"/>
          <w:pgMar w:top="2098" w:right="1474" w:bottom="1871" w:left="1587" w:header="850" w:footer="992" w:gutter="0"/>
          <w:pgNumType w:fmt="decimal"/>
          <w:cols w:space="720" w:num="1"/>
        </w:sectPr>
      </w:pPr>
      <w:r>
        <w:rPr>
          <w:b w:val="0"/>
          <w:highlight w:val="none"/>
        </w:rPr>
        <w:t>活动期间，凡是规则中没有说明的事项由裁判委员会决定和解释。</w:t>
      </w:r>
    </w:p>
    <w:p w14:paraId="2DB4A837">
      <w:pPr>
        <w:pStyle w:val="11"/>
        <w:spacing w:before="91" w:line="221" w:lineRule="auto"/>
        <w:ind w:left="0" w:leftChars="0" w:firstLine="0" w:firstLineChars="0"/>
        <w:jc w:val="left"/>
        <w:outlineLvl w:val="0"/>
        <w:rPr>
          <w:spacing w:val="-6"/>
          <w:highlight w:val="none"/>
        </w:rPr>
      </w:pPr>
      <w:r>
        <w:rPr>
          <w:spacing w:val="-6"/>
          <w:highlight w:val="none"/>
        </w:rPr>
        <w:t>表2：</w:t>
      </w:r>
      <w:r>
        <w:rPr>
          <w:rFonts w:hint="eastAsia"/>
          <w:spacing w:val="-6"/>
          <w:highlight w:val="none"/>
          <w:lang w:val="en-US" w:eastAsia="zh-CN"/>
        </w:rPr>
        <w:t>智能工厂</w:t>
      </w:r>
      <w:r>
        <w:rPr>
          <w:spacing w:val="-6"/>
          <w:highlight w:val="none"/>
        </w:rPr>
        <w:t>评分表</w:t>
      </w:r>
    </w:p>
    <w:p w14:paraId="20926293">
      <w:pPr>
        <w:spacing w:line="279" w:lineRule="auto"/>
        <w:rPr>
          <w:rFonts w:ascii="Arial"/>
          <w:sz w:val="21"/>
          <w:highlight w:val="none"/>
        </w:rPr>
      </w:pPr>
    </w:p>
    <w:p w14:paraId="28140F98">
      <w:pPr>
        <w:pStyle w:val="11"/>
        <w:spacing w:before="78" w:line="220" w:lineRule="auto"/>
        <w:ind w:left="11"/>
        <w:rPr>
          <w:rFonts w:hint="eastAsia" w:eastAsia="仿宋"/>
          <w:sz w:val="24"/>
          <w:szCs w:val="24"/>
          <w:highlight w:val="none"/>
          <w:lang w:eastAsia="zh-CN"/>
        </w:rPr>
      </w:pPr>
      <w:r>
        <w:rPr>
          <w:rFonts w:hint="eastAsia"/>
          <w:b/>
          <w:bCs/>
          <w:spacing w:val="-3"/>
          <w:sz w:val="24"/>
          <w:szCs w:val="24"/>
          <w:highlight w:val="none"/>
          <w:lang w:eastAsia="zh-CN"/>
        </w:rPr>
        <w:t>参与</w:t>
      </w:r>
      <w:r>
        <w:rPr>
          <w:b/>
          <w:bCs/>
          <w:spacing w:val="-3"/>
          <w:sz w:val="24"/>
          <w:szCs w:val="24"/>
          <w:highlight w:val="none"/>
        </w:rPr>
        <w:t>队（编号</w:t>
      </w:r>
      <w:r>
        <w:rPr>
          <w:b/>
          <w:bCs/>
          <w:spacing w:val="6"/>
          <w:sz w:val="24"/>
          <w:szCs w:val="24"/>
          <w:highlight w:val="none"/>
        </w:rPr>
        <w:t>）：</w:t>
      </w:r>
      <w:r>
        <w:rPr>
          <w:rFonts w:hint="eastAsia"/>
          <w:b/>
          <w:bCs/>
          <w:spacing w:val="6"/>
          <w:sz w:val="24"/>
          <w:szCs w:val="24"/>
          <w:highlight w:val="none"/>
          <w:lang w:val="en-US" w:eastAsia="zh-CN"/>
        </w:rPr>
        <w:t xml:space="preserve">                  </w:t>
      </w:r>
      <w:r>
        <w:rPr>
          <w:b/>
          <w:bCs/>
          <w:spacing w:val="-3"/>
          <w:sz w:val="24"/>
          <w:szCs w:val="24"/>
          <w:highlight w:val="none"/>
        </w:rPr>
        <w:t>组别：</w:t>
      </w:r>
    </w:p>
    <w:p w14:paraId="339F50A2">
      <w:pPr>
        <w:spacing w:line="31" w:lineRule="exact"/>
        <w:rPr>
          <w:highlight w:val="none"/>
        </w:rPr>
      </w:pPr>
    </w:p>
    <w:tbl>
      <w:tblPr>
        <w:tblStyle w:val="18"/>
        <w:tblW w:w="92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3"/>
        <w:gridCol w:w="1981"/>
        <w:gridCol w:w="556"/>
        <w:gridCol w:w="1426"/>
        <w:gridCol w:w="1893"/>
        <w:gridCol w:w="2000"/>
      </w:tblGrid>
      <w:tr w14:paraId="2C8E3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423" w:type="dxa"/>
            <w:vAlign w:val="top"/>
          </w:tcPr>
          <w:p w14:paraId="5C13B678">
            <w:pPr>
              <w:pStyle w:val="19"/>
              <w:spacing w:before="107" w:line="220" w:lineRule="auto"/>
              <w:ind w:left="190"/>
              <w:rPr>
                <w:highlight w:val="none"/>
              </w:rPr>
            </w:pPr>
            <w:r>
              <w:rPr>
                <w:b/>
                <w:bCs/>
                <w:spacing w:val="-4"/>
                <w:highlight w:val="none"/>
              </w:rPr>
              <w:t>任务类型</w:t>
            </w:r>
          </w:p>
        </w:tc>
        <w:tc>
          <w:tcPr>
            <w:tcW w:w="2537" w:type="dxa"/>
            <w:gridSpan w:val="2"/>
            <w:vAlign w:val="top"/>
          </w:tcPr>
          <w:p w14:paraId="13DDD9EC">
            <w:pPr>
              <w:pStyle w:val="19"/>
              <w:spacing w:before="107" w:line="220" w:lineRule="auto"/>
              <w:ind w:left="712"/>
              <w:rPr>
                <w:highlight w:val="none"/>
              </w:rPr>
            </w:pPr>
            <w:r>
              <w:rPr>
                <w:b/>
                <w:bCs/>
                <w:spacing w:val="-4"/>
                <w:highlight w:val="none"/>
              </w:rPr>
              <w:t>任务名称</w:t>
            </w:r>
          </w:p>
        </w:tc>
        <w:tc>
          <w:tcPr>
            <w:tcW w:w="1426" w:type="dxa"/>
            <w:vAlign w:val="top"/>
          </w:tcPr>
          <w:p w14:paraId="4A67AF2E">
            <w:pPr>
              <w:pStyle w:val="19"/>
              <w:spacing w:before="107" w:line="220" w:lineRule="auto"/>
              <w:ind w:left="439"/>
              <w:rPr>
                <w:highlight w:val="none"/>
              </w:rPr>
            </w:pPr>
            <w:r>
              <w:rPr>
                <w:b/>
                <w:bCs/>
                <w:spacing w:val="-5"/>
                <w:highlight w:val="none"/>
              </w:rPr>
              <w:t>分值</w:t>
            </w:r>
          </w:p>
        </w:tc>
        <w:tc>
          <w:tcPr>
            <w:tcW w:w="1893" w:type="dxa"/>
            <w:vAlign w:val="top"/>
          </w:tcPr>
          <w:p w14:paraId="1A258CEA">
            <w:pPr>
              <w:pStyle w:val="19"/>
              <w:spacing w:before="107" w:line="220" w:lineRule="auto"/>
              <w:ind w:left="535"/>
              <w:rPr>
                <w:highlight w:val="none"/>
              </w:rPr>
            </w:pPr>
            <w:r>
              <w:rPr>
                <w:b/>
                <w:bCs/>
                <w:spacing w:val="-5"/>
                <w:highlight w:val="none"/>
              </w:rPr>
              <w:t>第一轮</w:t>
            </w:r>
          </w:p>
        </w:tc>
        <w:tc>
          <w:tcPr>
            <w:tcW w:w="2000" w:type="dxa"/>
            <w:vAlign w:val="top"/>
          </w:tcPr>
          <w:p w14:paraId="11B3E3FC">
            <w:pPr>
              <w:pStyle w:val="19"/>
              <w:spacing w:before="107" w:line="220" w:lineRule="auto"/>
              <w:ind w:left="585"/>
              <w:rPr>
                <w:highlight w:val="none"/>
              </w:rPr>
            </w:pPr>
            <w:r>
              <w:rPr>
                <w:b/>
                <w:bCs/>
                <w:spacing w:val="-5"/>
                <w:highlight w:val="none"/>
              </w:rPr>
              <w:t>第二轮</w:t>
            </w:r>
          </w:p>
        </w:tc>
      </w:tr>
      <w:tr w14:paraId="7AF40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423" w:type="dxa"/>
            <w:vMerge w:val="restart"/>
            <w:tcBorders>
              <w:bottom w:val="nil"/>
            </w:tcBorders>
            <w:vAlign w:val="top"/>
          </w:tcPr>
          <w:p w14:paraId="2DDB826E">
            <w:pPr>
              <w:spacing w:line="446" w:lineRule="auto"/>
              <w:rPr>
                <w:rFonts w:ascii="Arial"/>
                <w:sz w:val="21"/>
                <w:highlight w:val="none"/>
              </w:rPr>
            </w:pPr>
          </w:p>
          <w:p w14:paraId="614E4EC6">
            <w:pPr>
              <w:pStyle w:val="19"/>
              <w:spacing w:before="78" w:line="220" w:lineRule="auto"/>
              <w:ind w:left="195"/>
              <w:rPr>
                <w:highlight w:val="none"/>
              </w:rPr>
            </w:pPr>
            <w:r>
              <w:rPr>
                <w:b/>
                <w:bCs/>
                <w:spacing w:val="-5"/>
                <w:highlight w:val="none"/>
              </w:rPr>
              <w:t>必做任务</w:t>
            </w:r>
          </w:p>
        </w:tc>
        <w:tc>
          <w:tcPr>
            <w:tcW w:w="2537" w:type="dxa"/>
            <w:gridSpan w:val="2"/>
            <w:vAlign w:val="top"/>
          </w:tcPr>
          <w:p w14:paraId="6CC89D3D">
            <w:pPr>
              <w:pStyle w:val="19"/>
              <w:spacing w:before="36" w:line="193" w:lineRule="auto"/>
              <w:ind w:left="594"/>
              <w:rPr>
                <w:highlight w:val="none"/>
              </w:rPr>
            </w:pPr>
            <w:r>
              <w:rPr>
                <w:spacing w:val="-2"/>
                <w:highlight w:val="none"/>
              </w:rPr>
              <w:t>机器人出发</w:t>
            </w:r>
          </w:p>
        </w:tc>
        <w:tc>
          <w:tcPr>
            <w:tcW w:w="1426" w:type="dxa"/>
            <w:vAlign w:val="top"/>
          </w:tcPr>
          <w:p w14:paraId="1700EE1E">
            <w:pPr>
              <w:pStyle w:val="19"/>
              <w:spacing w:before="36" w:line="193" w:lineRule="auto"/>
              <w:ind w:left="406"/>
              <w:rPr>
                <w:highlight w:val="none"/>
              </w:rPr>
            </w:pPr>
            <w:r>
              <w:rPr>
                <w:spacing w:val="-3"/>
                <w:highlight w:val="none"/>
              </w:rPr>
              <w:t>40分</w:t>
            </w:r>
          </w:p>
        </w:tc>
        <w:tc>
          <w:tcPr>
            <w:tcW w:w="1893" w:type="dxa"/>
            <w:vAlign w:val="top"/>
          </w:tcPr>
          <w:p w14:paraId="0FA77376">
            <w:pPr>
              <w:rPr>
                <w:rFonts w:ascii="Arial"/>
                <w:sz w:val="21"/>
                <w:highlight w:val="none"/>
              </w:rPr>
            </w:pPr>
          </w:p>
        </w:tc>
        <w:tc>
          <w:tcPr>
            <w:tcW w:w="2000" w:type="dxa"/>
            <w:vAlign w:val="top"/>
          </w:tcPr>
          <w:p w14:paraId="71C6C3CD">
            <w:pPr>
              <w:rPr>
                <w:rFonts w:ascii="Arial"/>
                <w:sz w:val="21"/>
                <w:highlight w:val="none"/>
              </w:rPr>
            </w:pPr>
          </w:p>
        </w:tc>
      </w:tr>
      <w:tr w14:paraId="17721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1423" w:type="dxa"/>
            <w:vMerge w:val="continue"/>
            <w:tcBorders>
              <w:top w:val="nil"/>
              <w:bottom w:val="nil"/>
            </w:tcBorders>
            <w:vAlign w:val="top"/>
          </w:tcPr>
          <w:p w14:paraId="42DF4E70">
            <w:pPr>
              <w:rPr>
                <w:rFonts w:ascii="Arial"/>
                <w:sz w:val="21"/>
                <w:highlight w:val="none"/>
              </w:rPr>
            </w:pPr>
          </w:p>
        </w:tc>
        <w:tc>
          <w:tcPr>
            <w:tcW w:w="2537" w:type="dxa"/>
            <w:gridSpan w:val="2"/>
            <w:vAlign w:val="top"/>
          </w:tcPr>
          <w:p w14:paraId="49471CF6">
            <w:pPr>
              <w:pStyle w:val="19"/>
              <w:spacing w:before="36" w:line="202" w:lineRule="auto"/>
              <w:ind w:left="594"/>
              <w:rPr>
                <w:highlight w:val="none"/>
              </w:rPr>
            </w:pPr>
            <w:r>
              <w:rPr>
                <w:spacing w:val="-2"/>
                <w:highlight w:val="none"/>
              </w:rPr>
              <w:t>机器人返回</w:t>
            </w:r>
          </w:p>
        </w:tc>
        <w:tc>
          <w:tcPr>
            <w:tcW w:w="1426" w:type="dxa"/>
            <w:vAlign w:val="top"/>
          </w:tcPr>
          <w:p w14:paraId="38270226">
            <w:pPr>
              <w:pStyle w:val="19"/>
              <w:spacing w:before="36" w:line="202" w:lineRule="auto"/>
              <w:ind w:left="406"/>
              <w:rPr>
                <w:highlight w:val="none"/>
              </w:rPr>
            </w:pPr>
            <w:r>
              <w:rPr>
                <w:spacing w:val="-3"/>
                <w:highlight w:val="none"/>
              </w:rPr>
              <w:t>40分</w:t>
            </w:r>
          </w:p>
        </w:tc>
        <w:tc>
          <w:tcPr>
            <w:tcW w:w="1893" w:type="dxa"/>
            <w:vAlign w:val="top"/>
          </w:tcPr>
          <w:p w14:paraId="258AFDF8">
            <w:pPr>
              <w:rPr>
                <w:rFonts w:ascii="Arial"/>
                <w:sz w:val="21"/>
                <w:highlight w:val="none"/>
              </w:rPr>
            </w:pPr>
          </w:p>
        </w:tc>
        <w:tc>
          <w:tcPr>
            <w:tcW w:w="2000" w:type="dxa"/>
            <w:vAlign w:val="top"/>
          </w:tcPr>
          <w:p w14:paraId="0D85F92E">
            <w:pPr>
              <w:rPr>
                <w:rFonts w:ascii="Arial"/>
                <w:sz w:val="21"/>
                <w:highlight w:val="none"/>
              </w:rPr>
            </w:pPr>
          </w:p>
        </w:tc>
      </w:tr>
      <w:tr w14:paraId="43347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423" w:type="dxa"/>
            <w:vMerge w:val="continue"/>
            <w:tcBorders>
              <w:top w:val="nil"/>
              <w:bottom w:val="nil"/>
            </w:tcBorders>
            <w:vAlign w:val="top"/>
          </w:tcPr>
          <w:p w14:paraId="6AB85860">
            <w:pPr>
              <w:rPr>
                <w:rFonts w:ascii="Arial"/>
                <w:sz w:val="21"/>
                <w:highlight w:val="none"/>
              </w:rPr>
            </w:pPr>
          </w:p>
        </w:tc>
        <w:tc>
          <w:tcPr>
            <w:tcW w:w="2537" w:type="dxa"/>
            <w:gridSpan w:val="2"/>
            <w:vAlign w:val="top"/>
          </w:tcPr>
          <w:p w14:paraId="22107EDE">
            <w:pPr>
              <w:pStyle w:val="19"/>
              <w:spacing w:before="57" w:line="220" w:lineRule="auto"/>
              <w:ind w:left="474"/>
              <w:rPr>
                <w:highlight w:val="none"/>
              </w:rPr>
            </w:pPr>
            <w:r>
              <w:rPr>
                <w:spacing w:val="-2"/>
                <w:highlight w:val="none"/>
              </w:rPr>
              <w:t>激活算力核心</w:t>
            </w:r>
          </w:p>
        </w:tc>
        <w:tc>
          <w:tcPr>
            <w:tcW w:w="1426" w:type="dxa"/>
            <w:vAlign w:val="top"/>
          </w:tcPr>
          <w:p w14:paraId="1DEEE6B1">
            <w:pPr>
              <w:pStyle w:val="19"/>
              <w:spacing w:before="58" w:line="220" w:lineRule="auto"/>
              <w:ind w:left="365"/>
              <w:rPr>
                <w:highlight w:val="none"/>
              </w:rPr>
            </w:pPr>
            <w:r>
              <w:rPr>
                <w:spacing w:val="-7"/>
                <w:highlight w:val="none"/>
              </w:rPr>
              <w:t>100分</w:t>
            </w:r>
          </w:p>
        </w:tc>
        <w:tc>
          <w:tcPr>
            <w:tcW w:w="1893" w:type="dxa"/>
            <w:vAlign w:val="top"/>
          </w:tcPr>
          <w:p w14:paraId="25CB04FD">
            <w:pPr>
              <w:rPr>
                <w:rFonts w:ascii="Arial"/>
                <w:sz w:val="21"/>
                <w:highlight w:val="none"/>
              </w:rPr>
            </w:pPr>
          </w:p>
        </w:tc>
        <w:tc>
          <w:tcPr>
            <w:tcW w:w="2000" w:type="dxa"/>
            <w:vAlign w:val="top"/>
          </w:tcPr>
          <w:p w14:paraId="2379A91F">
            <w:pPr>
              <w:rPr>
                <w:rFonts w:ascii="Arial"/>
                <w:sz w:val="21"/>
                <w:highlight w:val="none"/>
              </w:rPr>
            </w:pPr>
          </w:p>
        </w:tc>
      </w:tr>
      <w:tr w14:paraId="518ED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423" w:type="dxa"/>
            <w:vMerge w:val="continue"/>
            <w:tcBorders>
              <w:top w:val="nil"/>
            </w:tcBorders>
            <w:vAlign w:val="top"/>
          </w:tcPr>
          <w:p w14:paraId="05F58C74">
            <w:pPr>
              <w:rPr>
                <w:rFonts w:ascii="Arial"/>
                <w:sz w:val="21"/>
                <w:highlight w:val="none"/>
              </w:rPr>
            </w:pPr>
          </w:p>
        </w:tc>
        <w:tc>
          <w:tcPr>
            <w:tcW w:w="2537" w:type="dxa"/>
            <w:gridSpan w:val="2"/>
            <w:vAlign w:val="top"/>
          </w:tcPr>
          <w:p w14:paraId="6C7B4840">
            <w:pPr>
              <w:pStyle w:val="19"/>
              <w:spacing w:before="37" w:line="209" w:lineRule="auto"/>
              <w:ind w:left="476"/>
              <w:rPr>
                <w:highlight w:val="none"/>
              </w:rPr>
            </w:pPr>
            <w:r>
              <w:rPr>
                <w:spacing w:val="-2"/>
                <w:highlight w:val="none"/>
              </w:rPr>
              <w:t>新能源车运行</w:t>
            </w:r>
          </w:p>
        </w:tc>
        <w:tc>
          <w:tcPr>
            <w:tcW w:w="1426" w:type="dxa"/>
            <w:vAlign w:val="top"/>
          </w:tcPr>
          <w:p w14:paraId="20E5EDCC">
            <w:pPr>
              <w:pStyle w:val="19"/>
              <w:spacing w:before="37" w:line="209" w:lineRule="auto"/>
              <w:ind w:left="365"/>
              <w:rPr>
                <w:highlight w:val="none"/>
              </w:rPr>
            </w:pPr>
            <w:r>
              <w:rPr>
                <w:spacing w:val="-7"/>
                <w:highlight w:val="none"/>
              </w:rPr>
              <w:t>100分</w:t>
            </w:r>
          </w:p>
        </w:tc>
        <w:tc>
          <w:tcPr>
            <w:tcW w:w="1893" w:type="dxa"/>
            <w:vAlign w:val="top"/>
          </w:tcPr>
          <w:p w14:paraId="30EF8C87">
            <w:pPr>
              <w:rPr>
                <w:rFonts w:ascii="Arial"/>
                <w:sz w:val="21"/>
                <w:highlight w:val="none"/>
              </w:rPr>
            </w:pPr>
          </w:p>
        </w:tc>
        <w:tc>
          <w:tcPr>
            <w:tcW w:w="2000" w:type="dxa"/>
            <w:vAlign w:val="top"/>
          </w:tcPr>
          <w:p w14:paraId="305E01C3">
            <w:pPr>
              <w:rPr>
                <w:rFonts w:ascii="Arial"/>
                <w:sz w:val="21"/>
                <w:highlight w:val="none"/>
              </w:rPr>
            </w:pPr>
          </w:p>
        </w:tc>
      </w:tr>
      <w:tr w14:paraId="3BE09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1423" w:type="dxa"/>
            <w:vMerge w:val="restart"/>
            <w:tcBorders>
              <w:bottom w:val="nil"/>
            </w:tcBorders>
            <w:vAlign w:val="top"/>
          </w:tcPr>
          <w:p w14:paraId="3BB67519">
            <w:pPr>
              <w:pStyle w:val="19"/>
              <w:spacing w:before="185" w:line="220" w:lineRule="auto"/>
              <w:ind w:left="190"/>
              <w:rPr>
                <w:highlight w:val="none"/>
              </w:rPr>
            </w:pPr>
            <w:r>
              <w:rPr>
                <w:b/>
                <w:bCs/>
                <w:spacing w:val="-4"/>
                <w:highlight w:val="none"/>
              </w:rPr>
              <w:t>挑战任务</w:t>
            </w:r>
          </w:p>
        </w:tc>
        <w:tc>
          <w:tcPr>
            <w:tcW w:w="2537" w:type="dxa"/>
            <w:gridSpan w:val="2"/>
            <w:vAlign w:val="top"/>
          </w:tcPr>
          <w:p w14:paraId="11931889">
            <w:pPr>
              <w:pStyle w:val="19"/>
              <w:spacing w:before="37" w:line="185" w:lineRule="auto"/>
              <w:ind w:left="719"/>
              <w:rPr>
                <w:highlight w:val="none"/>
              </w:rPr>
            </w:pPr>
            <w:r>
              <w:rPr>
                <w:spacing w:val="-3"/>
                <w:highlight w:val="none"/>
              </w:rPr>
              <w:t>获取信息</w:t>
            </w:r>
          </w:p>
        </w:tc>
        <w:tc>
          <w:tcPr>
            <w:tcW w:w="1426" w:type="dxa"/>
            <w:vAlign w:val="top"/>
          </w:tcPr>
          <w:p w14:paraId="54803A4E">
            <w:pPr>
              <w:pStyle w:val="19"/>
              <w:spacing w:before="37" w:line="185" w:lineRule="auto"/>
              <w:ind w:left="365"/>
              <w:rPr>
                <w:highlight w:val="none"/>
              </w:rPr>
            </w:pPr>
            <w:r>
              <w:rPr>
                <w:spacing w:val="-7"/>
                <w:highlight w:val="none"/>
              </w:rPr>
              <w:t>100分</w:t>
            </w:r>
          </w:p>
        </w:tc>
        <w:tc>
          <w:tcPr>
            <w:tcW w:w="1893" w:type="dxa"/>
            <w:vAlign w:val="top"/>
          </w:tcPr>
          <w:p w14:paraId="3AF635A2">
            <w:pPr>
              <w:rPr>
                <w:rFonts w:ascii="Arial"/>
                <w:sz w:val="21"/>
                <w:highlight w:val="none"/>
              </w:rPr>
            </w:pPr>
          </w:p>
        </w:tc>
        <w:tc>
          <w:tcPr>
            <w:tcW w:w="2000" w:type="dxa"/>
            <w:vAlign w:val="top"/>
          </w:tcPr>
          <w:p w14:paraId="70EDED9A">
            <w:pPr>
              <w:rPr>
                <w:rFonts w:ascii="Arial"/>
                <w:sz w:val="21"/>
                <w:highlight w:val="none"/>
              </w:rPr>
            </w:pPr>
          </w:p>
        </w:tc>
      </w:tr>
      <w:tr w14:paraId="256EC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423" w:type="dxa"/>
            <w:vMerge w:val="continue"/>
            <w:tcBorders>
              <w:top w:val="nil"/>
            </w:tcBorders>
            <w:vAlign w:val="top"/>
          </w:tcPr>
          <w:p w14:paraId="1614FBB3">
            <w:pPr>
              <w:rPr>
                <w:rFonts w:ascii="Arial"/>
                <w:sz w:val="21"/>
                <w:highlight w:val="none"/>
              </w:rPr>
            </w:pPr>
          </w:p>
        </w:tc>
        <w:tc>
          <w:tcPr>
            <w:tcW w:w="2537" w:type="dxa"/>
            <w:gridSpan w:val="2"/>
            <w:vAlign w:val="top"/>
          </w:tcPr>
          <w:p w14:paraId="64F6259C">
            <w:pPr>
              <w:pStyle w:val="19"/>
              <w:spacing w:before="38" w:line="208" w:lineRule="auto"/>
              <w:ind w:left="718"/>
              <w:rPr>
                <w:highlight w:val="none"/>
              </w:rPr>
            </w:pPr>
            <w:r>
              <w:rPr>
                <w:spacing w:val="-3"/>
                <w:highlight w:val="none"/>
              </w:rPr>
              <w:t>建立基地</w:t>
            </w:r>
          </w:p>
        </w:tc>
        <w:tc>
          <w:tcPr>
            <w:tcW w:w="1426" w:type="dxa"/>
            <w:vAlign w:val="top"/>
          </w:tcPr>
          <w:p w14:paraId="5D00DE8D">
            <w:pPr>
              <w:pStyle w:val="19"/>
              <w:spacing w:before="38" w:line="208" w:lineRule="auto"/>
              <w:ind w:left="365"/>
              <w:rPr>
                <w:highlight w:val="none"/>
              </w:rPr>
            </w:pPr>
            <w:r>
              <w:rPr>
                <w:spacing w:val="-7"/>
                <w:highlight w:val="none"/>
              </w:rPr>
              <w:t>100分</w:t>
            </w:r>
          </w:p>
        </w:tc>
        <w:tc>
          <w:tcPr>
            <w:tcW w:w="1893" w:type="dxa"/>
            <w:vAlign w:val="top"/>
          </w:tcPr>
          <w:p w14:paraId="2AA8DB0C">
            <w:pPr>
              <w:rPr>
                <w:rFonts w:ascii="Arial"/>
                <w:sz w:val="21"/>
                <w:highlight w:val="none"/>
              </w:rPr>
            </w:pPr>
          </w:p>
        </w:tc>
        <w:tc>
          <w:tcPr>
            <w:tcW w:w="2000" w:type="dxa"/>
            <w:vAlign w:val="top"/>
          </w:tcPr>
          <w:p w14:paraId="498400D1">
            <w:pPr>
              <w:rPr>
                <w:rFonts w:ascii="Arial"/>
                <w:sz w:val="21"/>
                <w:highlight w:val="none"/>
              </w:rPr>
            </w:pPr>
          </w:p>
        </w:tc>
      </w:tr>
      <w:tr w14:paraId="104A6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423" w:type="dxa"/>
            <w:vMerge w:val="restart"/>
            <w:tcBorders>
              <w:bottom w:val="nil"/>
            </w:tcBorders>
            <w:vAlign w:val="top"/>
          </w:tcPr>
          <w:p w14:paraId="78855BD6">
            <w:pPr>
              <w:spacing w:line="278" w:lineRule="auto"/>
              <w:rPr>
                <w:rFonts w:ascii="Arial"/>
                <w:sz w:val="21"/>
                <w:highlight w:val="none"/>
              </w:rPr>
            </w:pPr>
          </w:p>
          <w:p w14:paraId="3F42D399">
            <w:pPr>
              <w:spacing w:line="278" w:lineRule="auto"/>
              <w:rPr>
                <w:rFonts w:ascii="Arial"/>
                <w:sz w:val="21"/>
                <w:highlight w:val="none"/>
              </w:rPr>
            </w:pPr>
          </w:p>
          <w:p w14:paraId="1CDAA50A">
            <w:pPr>
              <w:spacing w:line="278" w:lineRule="auto"/>
              <w:rPr>
                <w:rFonts w:ascii="Arial"/>
                <w:sz w:val="21"/>
                <w:highlight w:val="none"/>
              </w:rPr>
            </w:pPr>
          </w:p>
          <w:p w14:paraId="09B10759">
            <w:pPr>
              <w:pStyle w:val="19"/>
              <w:spacing w:before="78" w:line="219" w:lineRule="auto"/>
              <w:ind w:left="204"/>
              <w:rPr>
                <w:highlight w:val="none"/>
              </w:rPr>
            </w:pPr>
            <w:r>
              <w:rPr>
                <w:b/>
                <w:bCs/>
                <w:spacing w:val="-8"/>
                <w:highlight w:val="none"/>
              </w:rPr>
              <w:t>随机任务</w:t>
            </w:r>
          </w:p>
        </w:tc>
        <w:tc>
          <w:tcPr>
            <w:tcW w:w="2537" w:type="dxa"/>
            <w:gridSpan w:val="2"/>
            <w:vAlign w:val="top"/>
          </w:tcPr>
          <w:p w14:paraId="05B1A8A1">
            <w:pPr>
              <w:pStyle w:val="19"/>
              <w:spacing w:before="36" w:line="195" w:lineRule="auto"/>
              <w:ind w:left="478"/>
              <w:rPr>
                <w:highlight w:val="none"/>
              </w:rPr>
            </w:pPr>
            <w:r>
              <w:rPr>
                <w:spacing w:val="-2"/>
                <w:highlight w:val="none"/>
              </w:rPr>
              <w:t>部署网络节点</w:t>
            </w:r>
          </w:p>
        </w:tc>
        <w:tc>
          <w:tcPr>
            <w:tcW w:w="1426" w:type="dxa"/>
            <w:vAlign w:val="top"/>
          </w:tcPr>
          <w:p w14:paraId="5526EFC4">
            <w:pPr>
              <w:pStyle w:val="19"/>
              <w:spacing w:before="36" w:line="195" w:lineRule="auto"/>
              <w:ind w:left="409"/>
              <w:rPr>
                <w:highlight w:val="none"/>
              </w:rPr>
            </w:pPr>
            <w:r>
              <w:rPr>
                <w:spacing w:val="-4"/>
                <w:highlight w:val="none"/>
              </w:rPr>
              <w:t>60分</w:t>
            </w:r>
          </w:p>
        </w:tc>
        <w:tc>
          <w:tcPr>
            <w:tcW w:w="1893" w:type="dxa"/>
            <w:vAlign w:val="top"/>
          </w:tcPr>
          <w:p w14:paraId="6F3E2CDD">
            <w:pPr>
              <w:rPr>
                <w:rFonts w:ascii="Arial"/>
                <w:sz w:val="21"/>
                <w:highlight w:val="none"/>
              </w:rPr>
            </w:pPr>
          </w:p>
        </w:tc>
        <w:tc>
          <w:tcPr>
            <w:tcW w:w="2000" w:type="dxa"/>
            <w:vAlign w:val="top"/>
          </w:tcPr>
          <w:p w14:paraId="0793E367">
            <w:pPr>
              <w:rPr>
                <w:rFonts w:ascii="Arial"/>
                <w:sz w:val="21"/>
                <w:highlight w:val="none"/>
              </w:rPr>
            </w:pPr>
          </w:p>
        </w:tc>
      </w:tr>
      <w:tr w14:paraId="52168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423" w:type="dxa"/>
            <w:vMerge w:val="continue"/>
            <w:tcBorders>
              <w:top w:val="nil"/>
              <w:bottom w:val="nil"/>
            </w:tcBorders>
            <w:vAlign w:val="top"/>
          </w:tcPr>
          <w:p w14:paraId="296B9C7B">
            <w:pPr>
              <w:rPr>
                <w:rFonts w:ascii="Arial"/>
                <w:sz w:val="21"/>
                <w:highlight w:val="none"/>
              </w:rPr>
            </w:pPr>
          </w:p>
        </w:tc>
        <w:tc>
          <w:tcPr>
            <w:tcW w:w="2537" w:type="dxa"/>
            <w:gridSpan w:val="2"/>
            <w:vAlign w:val="top"/>
          </w:tcPr>
          <w:p w14:paraId="63807B67">
            <w:pPr>
              <w:pStyle w:val="19"/>
              <w:spacing w:before="43" w:line="211" w:lineRule="auto"/>
              <w:ind w:left="478"/>
              <w:rPr>
                <w:highlight w:val="none"/>
              </w:rPr>
            </w:pPr>
            <w:r>
              <w:rPr>
                <w:spacing w:val="-2"/>
                <w:highlight w:val="none"/>
              </w:rPr>
              <w:t>工业安全互联</w:t>
            </w:r>
          </w:p>
        </w:tc>
        <w:tc>
          <w:tcPr>
            <w:tcW w:w="1426" w:type="dxa"/>
            <w:vAlign w:val="top"/>
          </w:tcPr>
          <w:p w14:paraId="2E2BD9B2">
            <w:pPr>
              <w:pStyle w:val="19"/>
              <w:spacing w:before="43" w:line="211" w:lineRule="auto"/>
              <w:ind w:left="232"/>
              <w:rPr>
                <w:highlight w:val="none"/>
              </w:rPr>
            </w:pPr>
            <w:r>
              <w:rPr>
                <w:spacing w:val="-3"/>
                <w:highlight w:val="none"/>
              </w:rPr>
              <w:t>30/60分</w:t>
            </w:r>
          </w:p>
        </w:tc>
        <w:tc>
          <w:tcPr>
            <w:tcW w:w="1893" w:type="dxa"/>
            <w:vAlign w:val="top"/>
          </w:tcPr>
          <w:p w14:paraId="727DF5D3">
            <w:pPr>
              <w:rPr>
                <w:rFonts w:ascii="Arial"/>
                <w:sz w:val="21"/>
                <w:highlight w:val="none"/>
              </w:rPr>
            </w:pPr>
          </w:p>
        </w:tc>
        <w:tc>
          <w:tcPr>
            <w:tcW w:w="2000" w:type="dxa"/>
            <w:vAlign w:val="top"/>
          </w:tcPr>
          <w:p w14:paraId="0A719C78">
            <w:pPr>
              <w:rPr>
                <w:rFonts w:ascii="Arial"/>
                <w:sz w:val="21"/>
                <w:highlight w:val="none"/>
              </w:rPr>
            </w:pPr>
          </w:p>
        </w:tc>
      </w:tr>
      <w:tr w14:paraId="01E4D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1423" w:type="dxa"/>
            <w:vMerge w:val="continue"/>
            <w:tcBorders>
              <w:top w:val="nil"/>
              <w:bottom w:val="nil"/>
            </w:tcBorders>
            <w:vAlign w:val="top"/>
          </w:tcPr>
          <w:p w14:paraId="793EEF50">
            <w:pPr>
              <w:rPr>
                <w:rFonts w:ascii="Arial"/>
                <w:sz w:val="21"/>
                <w:highlight w:val="none"/>
              </w:rPr>
            </w:pPr>
          </w:p>
        </w:tc>
        <w:tc>
          <w:tcPr>
            <w:tcW w:w="2537" w:type="dxa"/>
            <w:gridSpan w:val="2"/>
            <w:vAlign w:val="top"/>
          </w:tcPr>
          <w:p w14:paraId="3011EC18">
            <w:pPr>
              <w:pStyle w:val="19"/>
              <w:spacing w:before="49" w:line="214" w:lineRule="auto"/>
              <w:ind w:left="474"/>
              <w:rPr>
                <w:highlight w:val="none"/>
              </w:rPr>
            </w:pPr>
            <w:r>
              <w:rPr>
                <w:spacing w:val="-2"/>
                <w:highlight w:val="none"/>
              </w:rPr>
              <w:t>低空物流网络</w:t>
            </w:r>
          </w:p>
        </w:tc>
        <w:tc>
          <w:tcPr>
            <w:tcW w:w="1426" w:type="dxa"/>
            <w:vAlign w:val="top"/>
          </w:tcPr>
          <w:p w14:paraId="05961906">
            <w:pPr>
              <w:pStyle w:val="19"/>
              <w:spacing w:before="49" w:line="214" w:lineRule="auto"/>
              <w:ind w:left="409"/>
              <w:rPr>
                <w:highlight w:val="none"/>
              </w:rPr>
            </w:pPr>
            <w:r>
              <w:rPr>
                <w:spacing w:val="-4"/>
                <w:highlight w:val="none"/>
              </w:rPr>
              <w:t>60分</w:t>
            </w:r>
          </w:p>
        </w:tc>
        <w:tc>
          <w:tcPr>
            <w:tcW w:w="1893" w:type="dxa"/>
            <w:vAlign w:val="top"/>
          </w:tcPr>
          <w:p w14:paraId="7291939B">
            <w:pPr>
              <w:rPr>
                <w:rFonts w:ascii="Arial"/>
                <w:sz w:val="21"/>
                <w:highlight w:val="none"/>
              </w:rPr>
            </w:pPr>
          </w:p>
        </w:tc>
        <w:tc>
          <w:tcPr>
            <w:tcW w:w="2000" w:type="dxa"/>
            <w:vAlign w:val="top"/>
          </w:tcPr>
          <w:p w14:paraId="2606FABE">
            <w:pPr>
              <w:rPr>
                <w:rFonts w:ascii="Arial"/>
                <w:sz w:val="21"/>
                <w:highlight w:val="none"/>
              </w:rPr>
            </w:pPr>
          </w:p>
        </w:tc>
      </w:tr>
      <w:tr w14:paraId="61FDF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423" w:type="dxa"/>
            <w:vMerge w:val="continue"/>
            <w:tcBorders>
              <w:top w:val="nil"/>
              <w:bottom w:val="nil"/>
            </w:tcBorders>
            <w:vAlign w:val="top"/>
          </w:tcPr>
          <w:p w14:paraId="7D67F286">
            <w:pPr>
              <w:rPr>
                <w:rFonts w:ascii="Arial"/>
                <w:sz w:val="21"/>
                <w:highlight w:val="none"/>
              </w:rPr>
            </w:pPr>
          </w:p>
        </w:tc>
        <w:tc>
          <w:tcPr>
            <w:tcW w:w="2537" w:type="dxa"/>
            <w:gridSpan w:val="2"/>
            <w:vAlign w:val="top"/>
          </w:tcPr>
          <w:p w14:paraId="511B5698">
            <w:pPr>
              <w:pStyle w:val="19"/>
              <w:spacing w:before="54" w:line="220" w:lineRule="auto"/>
              <w:ind w:left="475"/>
              <w:rPr>
                <w:highlight w:val="none"/>
              </w:rPr>
            </w:pPr>
            <w:r>
              <w:rPr>
                <w:spacing w:val="-2"/>
                <w:highlight w:val="none"/>
              </w:rPr>
              <w:t>物资智能装载</w:t>
            </w:r>
          </w:p>
        </w:tc>
        <w:tc>
          <w:tcPr>
            <w:tcW w:w="1426" w:type="dxa"/>
            <w:vAlign w:val="top"/>
          </w:tcPr>
          <w:p w14:paraId="7A6C25FF">
            <w:pPr>
              <w:pStyle w:val="19"/>
              <w:spacing w:before="54" w:line="220" w:lineRule="auto"/>
              <w:ind w:left="409"/>
              <w:rPr>
                <w:highlight w:val="none"/>
              </w:rPr>
            </w:pPr>
            <w:r>
              <w:rPr>
                <w:spacing w:val="-4"/>
                <w:highlight w:val="none"/>
              </w:rPr>
              <w:t>60分</w:t>
            </w:r>
          </w:p>
        </w:tc>
        <w:tc>
          <w:tcPr>
            <w:tcW w:w="1893" w:type="dxa"/>
            <w:vAlign w:val="top"/>
          </w:tcPr>
          <w:p w14:paraId="6A960179">
            <w:pPr>
              <w:rPr>
                <w:rFonts w:ascii="Arial"/>
                <w:sz w:val="21"/>
                <w:highlight w:val="none"/>
              </w:rPr>
            </w:pPr>
          </w:p>
        </w:tc>
        <w:tc>
          <w:tcPr>
            <w:tcW w:w="2000" w:type="dxa"/>
            <w:vAlign w:val="top"/>
          </w:tcPr>
          <w:p w14:paraId="19F9AB26">
            <w:pPr>
              <w:rPr>
                <w:rFonts w:ascii="Arial"/>
                <w:sz w:val="21"/>
                <w:highlight w:val="none"/>
              </w:rPr>
            </w:pPr>
          </w:p>
        </w:tc>
      </w:tr>
      <w:tr w14:paraId="6A8D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423" w:type="dxa"/>
            <w:vMerge w:val="continue"/>
            <w:tcBorders>
              <w:top w:val="nil"/>
              <w:bottom w:val="nil"/>
            </w:tcBorders>
            <w:vAlign w:val="top"/>
          </w:tcPr>
          <w:p w14:paraId="612FC1BE">
            <w:pPr>
              <w:rPr>
                <w:rFonts w:ascii="Arial"/>
                <w:sz w:val="21"/>
                <w:highlight w:val="none"/>
              </w:rPr>
            </w:pPr>
          </w:p>
        </w:tc>
        <w:tc>
          <w:tcPr>
            <w:tcW w:w="2537" w:type="dxa"/>
            <w:gridSpan w:val="2"/>
            <w:vAlign w:val="top"/>
          </w:tcPr>
          <w:p w14:paraId="295DEC9F">
            <w:pPr>
              <w:pStyle w:val="19"/>
              <w:spacing w:before="69" w:line="220" w:lineRule="auto"/>
              <w:ind w:left="480"/>
              <w:rPr>
                <w:highlight w:val="none"/>
              </w:rPr>
            </w:pPr>
            <w:r>
              <w:rPr>
                <w:spacing w:val="-2"/>
                <w:highlight w:val="none"/>
              </w:rPr>
              <w:t>启动生物实验</w:t>
            </w:r>
          </w:p>
        </w:tc>
        <w:tc>
          <w:tcPr>
            <w:tcW w:w="1426" w:type="dxa"/>
            <w:vAlign w:val="top"/>
          </w:tcPr>
          <w:p w14:paraId="1CB043E1">
            <w:pPr>
              <w:pStyle w:val="19"/>
              <w:spacing w:before="69" w:line="220" w:lineRule="auto"/>
              <w:ind w:left="232"/>
              <w:rPr>
                <w:highlight w:val="none"/>
              </w:rPr>
            </w:pPr>
            <w:r>
              <w:rPr>
                <w:spacing w:val="-3"/>
                <w:highlight w:val="none"/>
              </w:rPr>
              <w:t>30/60分</w:t>
            </w:r>
          </w:p>
        </w:tc>
        <w:tc>
          <w:tcPr>
            <w:tcW w:w="1893" w:type="dxa"/>
            <w:vAlign w:val="top"/>
          </w:tcPr>
          <w:p w14:paraId="1E9C5856">
            <w:pPr>
              <w:rPr>
                <w:rFonts w:ascii="Arial"/>
                <w:sz w:val="21"/>
                <w:highlight w:val="none"/>
              </w:rPr>
            </w:pPr>
          </w:p>
        </w:tc>
        <w:tc>
          <w:tcPr>
            <w:tcW w:w="2000" w:type="dxa"/>
            <w:vAlign w:val="top"/>
          </w:tcPr>
          <w:p w14:paraId="38504441">
            <w:pPr>
              <w:rPr>
                <w:rFonts w:ascii="Arial"/>
                <w:sz w:val="21"/>
                <w:highlight w:val="none"/>
              </w:rPr>
            </w:pPr>
          </w:p>
        </w:tc>
      </w:tr>
      <w:tr w14:paraId="39682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423" w:type="dxa"/>
            <w:vMerge w:val="continue"/>
            <w:tcBorders>
              <w:top w:val="nil"/>
            </w:tcBorders>
            <w:vAlign w:val="top"/>
          </w:tcPr>
          <w:p w14:paraId="4B3F12CA">
            <w:pPr>
              <w:rPr>
                <w:rFonts w:ascii="Arial"/>
                <w:sz w:val="21"/>
                <w:highlight w:val="none"/>
              </w:rPr>
            </w:pPr>
          </w:p>
        </w:tc>
        <w:tc>
          <w:tcPr>
            <w:tcW w:w="2537" w:type="dxa"/>
            <w:gridSpan w:val="2"/>
            <w:vAlign w:val="top"/>
          </w:tcPr>
          <w:p w14:paraId="26AA3BF5">
            <w:pPr>
              <w:pStyle w:val="19"/>
              <w:spacing w:before="58" w:line="219" w:lineRule="auto"/>
              <w:ind w:left="734"/>
              <w:rPr>
                <w:highlight w:val="none"/>
              </w:rPr>
            </w:pPr>
            <w:r>
              <w:rPr>
                <w:spacing w:val="-6"/>
                <w:highlight w:val="none"/>
              </w:rPr>
              <w:t>附加任务</w:t>
            </w:r>
          </w:p>
        </w:tc>
        <w:tc>
          <w:tcPr>
            <w:tcW w:w="1426" w:type="dxa"/>
            <w:vAlign w:val="top"/>
          </w:tcPr>
          <w:p w14:paraId="3A0A0229">
            <w:pPr>
              <w:pStyle w:val="19"/>
              <w:spacing w:before="59" w:line="220" w:lineRule="auto"/>
              <w:ind w:left="409"/>
              <w:rPr>
                <w:highlight w:val="none"/>
              </w:rPr>
            </w:pPr>
            <w:r>
              <w:rPr>
                <w:spacing w:val="-4"/>
                <w:highlight w:val="none"/>
              </w:rPr>
              <w:t>60分</w:t>
            </w:r>
          </w:p>
        </w:tc>
        <w:tc>
          <w:tcPr>
            <w:tcW w:w="1893" w:type="dxa"/>
            <w:vAlign w:val="top"/>
          </w:tcPr>
          <w:p w14:paraId="2319FCD9">
            <w:pPr>
              <w:rPr>
                <w:rFonts w:ascii="Arial"/>
                <w:sz w:val="21"/>
                <w:highlight w:val="none"/>
              </w:rPr>
            </w:pPr>
          </w:p>
        </w:tc>
        <w:tc>
          <w:tcPr>
            <w:tcW w:w="2000" w:type="dxa"/>
            <w:vAlign w:val="top"/>
          </w:tcPr>
          <w:p w14:paraId="791D20FF">
            <w:pPr>
              <w:rPr>
                <w:rFonts w:ascii="Arial"/>
                <w:sz w:val="21"/>
                <w:highlight w:val="none"/>
              </w:rPr>
            </w:pPr>
          </w:p>
        </w:tc>
      </w:tr>
      <w:tr w14:paraId="47AE9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423" w:type="dxa"/>
            <w:vAlign w:val="top"/>
          </w:tcPr>
          <w:p w14:paraId="5475D805">
            <w:pPr>
              <w:pStyle w:val="19"/>
              <w:spacing w:before="162" w:line="220" w:lineRule="auto"/>
              <w:ind w:left="190"/>
              <w:rPr>
                <w:highlight w:val="none"/>
              </w:rPr>
            </w:pPr>
            <w:r>
              <w:rPr>
                <w:b/>
                <w:bCs/>
                <w:spacing w:val="-4"/>
                <w:highlight w:val="none"/>
              </w:rPr>
              <w:t>任务用时</w:t>
            </w:r>
          </w:p>
        </w:tc>
        <w:tc>
          <w:tcPr>
            <w:tcW w:w="3963" w:type="dxa"/>
            <w:gridSpan w:val="3"/>
            <w:vAlign w:val="top"/>
          </w:tcPr>
          <w:p w14:paraId="637C34E9">
            <w:pPr>
              <w:pStyle w:val="19"/>
              <w:spacing w:before="53" w:line="221" w:lineRule="auto"/>
              <w:ind w:left="109" w:firstLine="22"/>
              <w:rPr>
                <w:sz w:val="21"/>
                <w:szCs w:val="21"/>
                <w:highlight w:val="none"/>
              </w:rPr>
            </w:pPr>
            <w:r>
              <w:rPr>
                <w:spacing w:val="-2"/>
                <w:sz w:val="21"/>
                <w:szCs w:val="21"/>
                <w:highlight w:val="none"/>
              </w:rPr>
              <w:t>向上取整精确到秒,如用时2’35”03</w:t>
            </w:r>
            <w:r>
              <w:rPr>
                <w:spacing w:val="-5"/>
                <w:sz w:val="21"/>
                <w:szCs w:val="21"/>
                <w:highlight w:val="none"/>
              </w:rPr>
              <w:t>记作2’36”，如59”47记作1’00”</w:t>
            </w:r>
          </w:p>
        </w:tc>
        <w:tc>
          <w:tcPr>
            <w:tcW w:w="1893" w:type="dxa"/>
            <w:vAlign w:val="top"/>
          </w:tcPr>
          <w:p w14:paraId="09391338">
            <w:pPr>
              <w:rPr>
                <w:rFonts w:ascii="Arial"/>
                <w:sz w:val="21"/>
                <w:highlight w:val="none"/>
              </w:rPr>
            </w:pPr>
          </w:p>
        </w:tc>
        <w:tc>
          <w:tcPr>
            <w:tcW w:w="2000" w:type="dxa"/>
            <w:vAlign w:val="top"/>
          </w:tcPr>
          <w:p w14:paraId="4F4DF868">
            <w:pPr>
              <w:rPr>
                <w:rFonts w:ascii="Arial"/>
                <w:sz w:val="21"/>
                <w:highlight w:val="none"/>
              </w:rPr>
            </w:pPr>
          </w:p>
        </w:tc>
      </w:tr>
      <w:tr w14:paraId="6F806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423" w:type="dxa"/>
            <w:vMerge w:val="restart"/>
            <w:tcBorders>
              <w:bottom w:val="nil"/>
            </w:tcBorders>
            <w:vAlign w:val="top"/>
          </w:tcPr>
          <w:p w14:paraId="3273446C">
            <w:pPr>
              <w:spacing w:line="288" w:lineRule="auto"/>
              <w:rPr>
                <w:rFonts w:ascii="Arial"/>
                <w:sz w:val="21"/>
                <w:highlight w:val="none"/>
              </w:rPr>
            </w:pPr>
          </w:p>
          <w:p w14:paraId="19FEE890">
            <w:pPr>
              <w:pStyle w:val="19"/>
              <w:spacing w:before="78" w:line="220" w:lineRule="auto"/>
              <w:ind w:left="202"/>
              <w:rPr>
                <w:highlight w:val="none"/>
              </w:rPr>
            </w:pPr>
            <w:r>
              <w:rPr>
                <w:b/>
                <w:bCs/>
                <w:spacing w:val="-7"/>
                <w:highlight w:val="none"/>
              </w:rPr>
              <w:t>时间得分</w:t>
            </w:r>
          </w:p>
          <w:p w14:paraId="27C4F8C6">
            <w:pPr>
              <w:pStyle w:val="19"/>
              <w:spacing w:before="41" w:line="221" w:lineRule="auto"/>
              <w:ind w:left="153"/>
              <w:rPr>
                <w:sz w:val="21"/>
                <w:szCs w:val="21"/>
                <w:highlight w:val="none"/>
              </w:rPr>
            </w:pPr>
            <w:r>
              <w:rPr>
                <w:spacing w:val="-5"/>
                <w:sz w:val="21"/>
                <w:szCs w:val="21"/>
                <w:highlight w:val="none"/>
              </w:rPr>
              <w:t>（完成所有</w:t>
            </w:r>
          </w:p>
          <w:p w14:paraId="45F082FB">
            <w:pPr>
              <w:pStyle w:val="19"/>
              <w:spacing w:before="60" w:line="221" w:lineRule="auto"/>
              <w:ind w:left="150"/>
              <w:rPr>
                <w:sz w:val="21"/>
                <w:szCs w:val="21"/>
                <w:highlight w:val="none"/>
              </w:rPr>
            </w:pPr>
            <w:r>
              <w:rPr>
                <w:spacing w:val="-4"/>
                <w:sz w:val="21"/>
                <w:szCs w:val="21"/>
                <w:highlight w:val="none"/>
              </w:rPr>
              <w:t>必做任务）</w:t>
            </w:r>
          </w:p>
        </w:tc>
        <w:tc>
          <w:tcPr>
            <w:tcW w:w="1981" w:type="dxa"/>
            <w:vAlign w:val="top"/>
          </w:tcPr>
          <w:p w14:paraId="32206D79">
            <w:pPr>
              <w:pStyle w:val="19"/>
              <w:spacing w:before="38" w:line="206" w:lineRule="auto"/>
              <w:ind w:left="454"/>
              <w:rPr>
                <w:highlight w:val="none"/>
              </w:rPr>
            </w:pPr>
            <w:r>
              <w:rPr>
                <w:spacing w:val="-2"/>
                <w:highlight w:val="none"/>
              </w:rPr>
              <w:t>剩余时间</w:t>
            </w:r>
          </w:p>
        </w:tc>
        <w:tc>
          <w:tcPr>
            <w:tcW w:w="1982" w:type="dxa"/>
            <w:gridSpan w:val="2"/>
            <w:vAlign w:val="top"/>
          </w:tcPr>
          <w:p w14:paraId="52E5DBD6">
            <w:pPr>
              <w:pStyle w:val="19"/>
              <w:spacing w:before="38" w:line="206" w:lineRule="auto"/>
              <w:ind w:left="468"/>
              <w:rPr>
                <w:highlight w:val="none"/>
              </w:rPr>
            </w:pPr>
            <w:r>
              <w:rPr>
                <w:spacing w:val="-4"/>
                <w:highlight w:val="none"/>
              </w:rPr>
              <w:t>时间得分</w:t>
            </w:r>
          </w:p>
        </w:tc>
        <w:tc>
          <w:tcPr>
            <w:tcW w:w="1893" w:type="dxa"/>
            <w:vMerge w:val="restart"/>
            <w:tcBorders>
              <w:bottom w:val="nil"/>
            </w:tcBorders>
            <w:vAlign w:val="top"/>
          </w:tcPr>
          <w:p w14:paraId="3B0E12DC">
            <w:pPr>
              <w:rPr>
                <w:rFonts w:ascii="Arial"/>
                <w:sz w:val="21"/>
                <w:highlight w:val="none"/>
              </w:rPr>
            </w:pPr>
          </w:p>
        </w:tc>
        <w:tc>
          <w:tcPr>
            <w:tcW w:w="2000" w:type="dxa"/>
            <w:vMerge w:val="restart"/>
            <w:tcBorders>
              <w:bottom w:val="nil"/>
            </w:tcBorders>
            <w:vAlign w:val="top"/>
          </w:tcPr>
          <w:p w14:paraId="76718A1C">
            <w:pPr>
              <w:rPr>
                <w:rFonts w:ascii="Arial"/>
                <w:sz w:val="21"/>
                <w:highlight w:val="none"/>
              </w:rPr>
            </w:pPr>
          </w:p>
        </w:tc>
      </w:tr>
      <w:tr w14:paraId="1111A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423" w:type="dxa"/>
            <w:vMerge w:val="continue"/>
            <w:tcBorders>
              <w:top w:val="nil"/>
              <w:bottom w:val="nil"/>
            </w:tcBorders>
            <w:vAlign w:val="top"/>
          </w:tcPr>
          <w:p w14:paraId="1D495AE4">
            <w:pPr>
              <w:rPr>
                <w:rFonts w:ascii="Arial"/>
                <w:sz w:val="21"/>
                <w:highlight w:val="none"/>
              </w:rPr>
            </w:pPr>
          </w:p>
        </w:tc>
        <w:tc>
          <w:tcPr>
            <w:tcW w:w="1981" w:type="dxa"/>
            <w:vAlign w:val="top"/>
          </w:tcPr>
          <w:p w14:paraId="03230CBC">
            <w:pPr>
              <w:pStyle w:val="19"/>
              <w:spacing w:before="38" w:line="206" w:lineRule="auto"/>
              <w:ind w:left="551"/>
              <w:rPr>
                <w:highlight w:val="none"/>
              </w:rPr>
            </w:pPr>
            <w:r>
              <w:rPr>
                <w:spacing w:val="-4"/>
                <w:highlight w:val="none"/>
              </w:rPr>
              <w:t>&gt;=30秒</w:t>
            </w:r>
          </w:p>
        </w:tc>
        <w:tc>
          <w:tcPr>
            <w:tcW w:w="1982" w:type="dxa"/>
            <w:gridSpan w:val="2"/>
            <w:vAlign w:val="top"/>
          </w:tcPr>
          <w:p w14:paraId="14E27246">
            <w:pPr>
              <w:pStyle w:val="19"/>
              <w:spacing w:before="38" w:line="206" w:lineRule="auto"/>
              <w:ind w:left="671"/>
              <w:rPr>
                <w:highlight w:val="none"/>
              </w:rPr>
            </w:pPr>
            <w:r>
              <w:rPr>
                <w:spacing w:val="-5"/>
                <w:highlight w:val="none"/>
              </w:rPr>
              <w:t>20分</w:t>
            </w:r>
          </w:p>
        </w:tc>
        <w:tc>
          <w:tcPr>
            <w:tcW w:w="1893" w:type="dxa"/>
            <w:vMerge w:val="continue"/>
            <w:tcBorders>
              <w:top w:val="nil"/>
              <w:bottom w:val="nil"/>
            </w:tcBorders>
            <w:vAlign w:val="top"/>
          </w:tcPr>
          <w:p w14:paraId="02EE3310">
            <w:pPr>
              <w:rPr>
                <w:rFonts w:ascii="Arial"/>
                <w:sz w:val="21"/>
                <w:highlight w:val="none"/>
              </w:rPr>
            </w:pPr>
          </w:p>
        </w:tc>
        <w:tc>
          <w:tcPr>
            <w:tcW w:w="2000" w:type="dxa"/>
            <w:vMerge w:val="continue"/>
            <w:tcBorders>
              <w:top w:val="nil"/>
              <w:bottom w:val="nil"/>
            </w:tcBorders>
            <w:vAlign w:val="top"/>
          </w:tcPr>
          <w:p w14:paraId="6535B7D6">
            <w:pPr>
              <w:rPr>
                <w:rFonts w:ascii="Arial"/>
                <w:sz w:val="21"/>
                <w:highlight w:val="none"/>
              </w:rPr>
            </w:pPr>
          </w:p>
        </w:tc>
      </w:tr>
      <w:tr w14:paraId="17753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423" w:type="dxa"/>
            <w:vMerge w:val="continue"/>
            <w:tcBorders>
              <w:top w:val="nil"/>
              <w:bottom w:val="nil"/>
            </w:tcBorders>
            <w:vAlign w:val="top"/>
          </w:tcPr>
          <w:p w14:paraId="652634DE">
            <w:pPr>
              <w:rPr>
                <w:rFonts w:ascii="Arial"/>
                <w:sz w:val="21"/>
                <w:highlight w:val="none"/>
              </w:rPr>
            </w:pPr>
          </w:p>
        </w:tc>
        <w:tc>
          <w:tcPr>
            <w:tcW w:w="1981" w:type="dxa"/>
            <w:vAlign w:val="top"/>
          </w:tcPr>
          <w:p w14:paraId="38ADB52C">
            <w:pPr>
              <w:pStyle w:val="19"/>
              <w:spacing w:before="39" w:line="205" w:lineRule="auto"/>
              <w:ind w:left="551"/>
              <w:rPr>
                <w:highlight w:val="none"/>
              </w:rPr>
            </w:pPr>
            <w:r>
              <w:rPr>
                <w:spacing w:val="-4"/>
                <w:highlight w:val="none"/>
              </w:rPr>
              <w:t>&gt;=20秒</w:t>
            </w:r>
          </w:p>
        </w:tc>
        <w:tc>
          <w:tcPr>
            <w:tcW w:w="1982" w:type="dxa"/>
            <w:gridSpan w:val="2"/>
            <w:vAlign w:val="top"/>
          </w:tcPr>
          <w:p w14:paraId="4E42EF86">
            <w:pPr>
              <w:pStyle w:val="19"/>
              <w:spacing w:before="39" w:line="205" w:lineRule="auto"/>
              <w:ind w:left="686"/>
              <w:rPr>
                <w:highlight w:val="none"/>
              </w:rPr>
            </w:pPr>
            <w:r>
              <w:rPr>
                <w:spacing w:val="-10"/>
                <w:highlight w:val="none"/>
              </w:rPr>
              <w:t>15分</w:t>
            </w:r>
          </w:p>
        </w:tc>
        <w:tc>
          <w:tcPr>
            <w:tcW w:w="1893" w:type="dxa"/>
            <w:vMerge w:val="continue"/>
            <w:tcBorders>
              <w:top w:val="nil"/>
              <w:bottom w:val="nil"/>
            </w:tcBorders>
            <w:vAlign w:val="top"/>
          </w:tcPr>
          <w:p w14:paraId="60B1BD91">
            <w:pPr>
              <w:rPr>
                <w:rFonts w:ascii="Arial"/>
                <w:sz w:val="21"/>
                <w:highlight w:val="none"/>
              </w:rPr>
            </w:pPr>
          </w:p>
        </w:tc>
        <w:tc>
          <w:tcPr>
            <w:tcW w:w="2000" w:type="dxa"/>
            <w:vMerge w:val="continue"/>
            <w:tcBorders>
              <w:top w:val="nil"/>
              <w:bottom w:val="nil"/>
            </w:tcBorders>
            <w:vAlign w:val="top"/>
          </w:tcPr>
          <w:p w14:paraId="21152128">
            <w:pPr>
              <w:rPr>
                <w:rFonts w:ascii="Arial"/>
                <w:sz w:val="21"/>
                <w:highlight w:val="none"/>
              </w:rPr>
            </w:pPr>
          </w:p>
        </w:tc>
      </w:tr>
      <w:tr w14:paraId="2A5EA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423" w:type="dxa"/>
            <w:vMerge w:val="continue"/>
            <w:tcBorders>
              <w:top w:val="nil"/>
              <w:bottom w:val="nil"/>
            </w:tcBorders>
            <w:vAlign w:val="top"/>
          </w:tcPr>
          <w:p w14:paraId="7A54A8B7">
            <w:pPr>
              <w:rPr>
                <w:rFonts w:ascii="Arial"/>
                <w:sz w:val="21"/>
                <w:highlight w:val="none"/>
              </w:rPr>
            </w:pPr>
          </w:p>
        </w:tc>
        <w:tc>
          <w:tcPr>
            <w:tcW w:w="1981" w:type="dxa"/>
            <w:vAlign w:val="top"/>
          </w:tcPr>
          <w:p w14:paraId="01C392EF">
            <w:pPr>
              <w:pStyle w:val="19"/>
              <w:spacing w:before="42" w:line="205" w:lineRule="auto"/>
              <w:ind w:left="551"/>
              <w:rPr>
                <w:highlight w:val="none"/>
              </w:rPr>
            </w:pPr>
            <w:r>
              <w:rPr>
                <w:spacing w:val="-4"/>
                <w:highlight w:val="none"/>
              </w:rPr>
              <w:t>&gt;=10秒</w:t>
            </w:r>
          </w:p>
        </w:tc>
        <w:tc>
          <w:tcPr>
            <w:tcW w:w="1982" w:type="dxa"/>
            <w:gridSpan w:val="2"/>
            <w:vAlign w:val="top"/>
          </w:tcPr>
          <w:p w14:paraId="4B6EFE94">
            <w:pPr>
              <w:pStyle w:val="19"/>
              <w:spacing w:before="42" w:line="205" w:lineRule="auto"/>
              <w:ind w:left="686"/>
              <w:rPr>
                <w:highlight w:val="none"/>
              </w:rPr>
            </w:pPr>
            <w:r>
              <w:rPr>
                <w:spacing w:val="-10"/>
                <w:highlight w:val="none"/>
              </w:rPr>
              <w:t>10分</w:t>
            </w:r>
          </w:p>
        </w:tc>
        <w:tc>
          <w:tcPr>
            <w:tcW w:w="1893" w:type="dxa"/>
            <w:vMerge w:val="continue"/>
            <w:tcBorders>
              <w:top w:val="nil"/>
              <w:bottom w:val="nil"/>
            </w:tcBorders>
            <w:vAlign w:val="top"/>
          </w:tcPr>
          <w:p w14:paraId="104169A9">
            <w:pPr>
              <w:rPr>
                <w:rFonts w:ascii="Arial"/>
                <w:sz w:val="21"/>
                <w:highlight w:val="none"/>
              </w:rPr>
            </w:pPr>
          </w:p>
        </w:tc>
        <w:tc>
          <w:tcPr>
            <w:tcW w:w="2000" w:type="dxa"/>
            <w:vMerge w:val="continue"/>
            <w:tcBorders>
              <w:top w:val="nil"/>
              <w:bottom w:val="nil"/>
            </w:tcBorders>
            <w:vAlign w:val="top"/>
          </w:tcPr>
          <w:p w14:paraId="71503F5F">
            <w:pPr>
              <w:rPr>
                <w:rFonts w:ascii="Arial"/>
                <w:sz w:val="21"/>
                <w:highlight w:val="none"/>
              </w:rPr>
            </w:pPr>
          </w:p>
        </w:tc>
      </w:tr>
      <w:tr w14:paraId="50FC7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1423" w:type="dxa"/>
            <w:vMerge w:val="continue"/>
            <w:tcBorders>
              <w:top w:val="nil"/>
            </w:tcBorders>
            <w:vAlign w:val="top"/>
          </w:tcPr>
          <w:p w14:paraId="07AA3F7E">
            <w:pPr>
              <w:rPr>
                <w:rFonts w:ascii="Arial"/>
                <w:sz w:val="21"/>
                <w:highlight w:val="none"/>
              </w:rPr>
            </w:pPr>
          </w:p>
        </w:tc>
        <w:tc>
          <w:tcPr>
            <w:tcW w:w="1981" w:type="dxa"/>
            <w:vAlign w:val="top"/>
          </w:tcPr>
          <w:p w14:paraId="2A1E2581">
            <w:pPr>
              <w:pStyle w:val="19"/>
              <w:spacing w:before="39" w:line="205" w:lineRule="auto"/>
              <w:ind w:left="611"/>
              <w:rPr>
                <w:highlight w:val="none"/>
              </w:rPr>
            </w:pPr>
            <w:r>
              <w:rPr>
                <w:spacing w:val="-4"/>
                <w:highlight w:val="none"/>
              </w:rPr>
              <w:t>&gt;=5秒</w:t>
            </w:r>
          </w:p>
        </w:tc>
        <w:tc>
          <w:tcPr>
            <w:tcW w:w="1982" w:type="dxa"/>
            <w:gridSpan w:val="2"/>
            <w:vAlign w:val="top"/>
          </w:tcPr>
          <w:p w14:paraId="0EF9F163">
            <w:pPr>
              <w:pStyle w:val="19"/>
              <w:spacing w:before="39" w:line="205" w:lineRule="auto"/>
              <w:ind w:left="733"/>
              <w:rPr>
                <w:highlight w:val="none"/>
              </w:rPr>
            </w:pPr>
            <w:r>
              <w:rPr>
                <w:spacing w:val="-8"/>
                <w:highlight w:val="none"/>
              </w:rPr>
              <w:t>5分</w:t>
            </w:r>
          </w:p>
        </w:tc>
        <w:tc>
          <w:tcPr>
            <w:tcW w:w="1893" w:type="dxa"/>
            <w:vMerge w:val="continue"/>
            <w:tcBorders>
              <w:top w:val="nil"/>
            </w:tcBorders>
            <w:vAlign w:val="top"/>
          </w:tcPr>
          <w:p w14:paraId="7449CC95">
            <w:pPr>
              <w:rPr>
                <w:rFonts w:ascii="Arial"/>
                <w:sz w:val="21"/>
                <w:highlight w:val="none"/>
              </w:rPr>
            </w:pPr>
          </w:p>
        </w:tc>
        <w:tc>
          <w:tcPr>
            <w:tcW w:w="2000" w:type="dxa"/>
            <w:vMerge w:val="continue"/>
            <w:tcBorders>
              <w:top w:val="nil"/>
            </w:tcBorders>
            <w:vAlign w:val="top"/>
          </w:tcPr>
          <w:p w14:paraId="48917390">
            <w:pPr>
              <w:rPr>
                <w:rFonts w:ascii="Arial"/>
                <w:sz w:val="21"/>
                <w:highlight w:val="none"/>
              </w:rPr>
            </w:pPr>
          </w:p>
        </w:tc>
      </w:tr>
      <w:tr w14:paraId="59A85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23" w:type="dxa"/>
            <w:vAlign w:val="top"/>
          </w:tcPr>
          <w:p w14:paraId="27B11110">
            <w:pPr>
              <w:pStyle w:val="19"/>
              <w:spacing w:before="104" w:line="220" w:lineRule="auto"/>
              <w:ind w:left="192"/>
              <w:rPr>
                <w:highlight w:val="none"/>
              </w:rPr>
            </w:pPr>
            <w:r>
              <w:rPr>
                <w:b/>
                <w:bCs/>
                <w:spacing w:val="-5"/>
                <w:highlight w:val="none"/>
              </w:rPr>
              <w:t>连击得分</w:t>
            </w:r>
          </w:p>
        </w:tc>
        <w:tc>
          <w:tcPr>
            <w:tcW w:w="3963" w:type="dxa"/>
            <w:gridSpan w:val="3"/>
            <w:vAlign w:val="top"/>
          </w:tcPr>
          <w:p w14:paraId="4C6A1F24">
            <w:pPr>
              <w:pStyle w:val="19"/>
              <w:spacing w:before="104" w:line="220" w:lineRule="auto"/>
              <w:ind w:left="759"/>
              <w:rPr>
                <w:highlight w:val="none"/>
              </w:rPr>
            </w:pPr>
            <w:r>
              <w:rPr>
                <w:spacing w:val="-2"/>
                <w:highlight w:val="none"/>
              </w:rPr>
              <w:t>最高连击次数×10分</w:t>
            </w:r>
          </w:p>
        </w:tc>
        <w:tc>
          <w:tcPr>
            <w:tcW w:w="1893" w:type="dxa"/>
            <w:vAlign w:val="top"/>
          </w:tcPr>
          <w:p w14:paraId="2980AA48">
            <w:pPr>
              <w:rPr>
                <w:rFonts w:ascii="Arial"/>
                <w:sz w:val="21"/>
                <w:highlight w:val="none"/>
              </w:rPr>
            </w:pPr>
          </w:p>
        </w:tc>
        <w:tc>
          <w:tcPr>
            <w:tcW w:w="2000" w:type="dxa"/>
            <w:vAlign w:val="top"/>
          </w:tcPr>
          <w:p w14:paraId="168732A0">
            <w:pPr>
              <w:rPr>
                <w:rFonts w:ascii="Arial"/>
                <w:sz w:val="21"/>
                <w:highlight w:val="none"/>
              </w:rPr>
            </w:pPr>
          </w:p>
        </w:tc>
      </w:tr>
      <w:tr w14:paraId="547A2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423" w:type="dxa"/>
            <w:vAlign w:val="top"/>
          </w:tcPr>
          <w:p w14:paraId="64A37CB1">
            <w:pPr>
              <w:pStyle w:val="19"/>
              <w:spacing w:before="108" w:line="220" w:lineRule="auto"/>
              <w:ind w:left="314"/>
              <w:rPr>
                <w:highlight w:val="none"/>
              </w:rPr>
            </w:pPr>
            <w:r>
              <w:rPr>
                <w:b/>
                <w:bCs/>
                <w:spacing w:val="-6"/>
                <w:highlight w:val="none"/>
              </w:rPr>
              <w:t>重置分</w:t>
            </w:r>
          </w:p>
        </w:tc>
        <w:tc>
          <w:tcPr>
            <w:tcW w:w="3963" w:type="dxa"/>
            <w:gridSpan w:val="3"/>
            <w:vAlign w:val="top"/>
          </w:tcPr>
          <w:p w14:paraId="5C108937">
            <w:pPr>
              <w:pStyle w:val="19"/>
              <w:spacing w:before="110" w:line="220" w:lineRule="auto"/>
              <w:ind w:left="847"/>
              <w:rPr>
                <w:highlight w:val="none"/>
              </w:rPr>
            </w:pPr>
            <w:r>
              <w:rPr>
                <w:spacing w:val="-6"/>
                <w:highlight w:val="none"/>
              </w:rPr>
              <w:t>重置次数×(-10)分</w:t>
            </w:r>
          </w:p>
        </w:tc>
        <w:tc>
          <w:tcPr>
            <w:tcW w:w="1893" w:type="dxa"/>
            <w:vAlign w:val="top"/>
          </w:tcPr>
          <w:p w14:paraId="7AF5CBDA">
            <w:pPr>
              <w:rPr>
                <w:rFonts w:ascii="Arial"/>
                <w:sz w:val="21"/>
                <w:highlight w:val="none"/>
              </w:rPr>
            </w:pPr>
          </w:p>
        </w:tc>
        <w:tc>
          <w:tcPr>
            <w:tcW w:w="2000" w:type="dxa"/>
            <w:vAlign w:val="top"/>
          </w:tcPr>
          <w:p w14:paraId="4241B3EB">
            <w:pPr>
              <w:rPr>
                <w:rFonts w:ascii="Arial"/>
                <w:sz w:val="21"/>
                <w:highlight w:val="none"/>
              </w:rPr>
            </w:pPr>
          </w:p>
        </w:tc>
      </w:tr>
      <w:tr w14:paraId="0A8EA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423" w:type="dxa"/>
            <w:vAlign w:val="top"/>
          </w:tcPr>
          <w:p w14:paraId="1668C909">
            <w:pPr>
              <w:spacing w:line="273" w:lineRule="auto"/>
              <w:rPr>
                <w:rFonts w:ascii="Arial"/>
                <w:sz w:val="21"/>
                <w:highlight w:val="none"/>
              </w:rPr>
            </w:pPr>
          </w:p>
          <w:p w14:paraId="534A9E08">
            <w:pPr>
              <w:pStyle w:val="19"/>
              <w:spacing w:before="78" w:line="220" w:lineRule="auto"/>
              <w:ind w:left="193"/>
              <w:rPr>
                <w:highlight w:val="none"/>
              </w:rPr>
            </w:pPr>
            <w:r>
              <w:rPr>
                <w:b/>
                <w:bCs/>
                <w:spacing w:val="-5"/>
                <w:highlight w:val="none"/>
              </w:rPr>
              <w:t>单轮最终</w:t>
            </w:r>
          </w:p>
          <w:p w14:paraId="7E44E976">
            <w:pPr>
              <w:pStyle w:val="19"/>
              <w:spacing w:before="26" w:line="220" w:lineRule="auto"/>
              <w:ind w:left="440"/>
              <w:rPr>
                <w:highlight w:val="none"/>
              </w:rPr>
            </w:pPr>
            <w:r>
              <w:rPr>
                <w:b/>
                <w:bCs/>
                <w:spacing w:val="-6"/>
                <w:highlight w:val="none"/>
              </w:rPr>
              <w:t>总分</w:t>
            </w:r>
          </w:p>
        </w:tc>
        <w:tc>
          <w:tcPr>
            <w:tcW w:w="3963" w:type="dxa"/>
            <w:gridSpan w:val="3"/>
            <w:vAlign w:val="top"/>
          </w:tcPr>
          <w:p w14:paraId="7AAFF3F4">
            <w:pPr>
              <w:pStyle w:val="19"/>
              <w:spacing w:before="41" w:line="220" w:lineRule="auto"/>
              <w:ind w:left="124"/>
              <w:rPr>
                <w:highlight w:val="none"/>
              </w:rPr>
            </w:pPr>
            <w:r>
              <w:rPr>
                <w:spacing w:val="-1"/>
                <w:highlight w:val="none"/>
              </w:rPr>
              <w:t>任务得分+时间得分+连击得分-重</w:t>
            </w:r>
          </w:p>
          <w:p w14:paraId="10FE4843">
            <w:pPr>
              <w:pStyle w:val="19"/>
              <w:spacing w:before="27" w:line="220" w:lineRule="auto"/>
              <w:ind w:left="183"/>
              <w:rPr>
                <w:sz w:val="16"/>
                <w:szCs w:val="16"/>
                <w:highlight w:val="none"/>
              </w:rPr>
            </w:pPr>
            <w:r>
              <w:rPr>
                <w:spacing w:val="-1"/>
                <w:highlight w:val="none"/>
              </w:rPr>
              <w:t>置分</w:t>
            </w:r>
            <w:r>
              <w:rPr>
                <w:spacing w:val="-1"/>
                <w:sz w:val="16"/>
                <w:szCs w:val="16"/>
                <w:highlight w:val="none"/>
              </w:rPr>
              <w:t>（除6-9岁阶段外，若使用巡迹卡或集</w:t>
            </w:r>
          </w:p>
          <w:p w14:paraId="3D0A71D9">
            <w:pPr>
              <w:pStyle w:val="19"/>
              <w:spacing w:before="64" w:line="220" w:lineRule="auto"/>
              <w:ind w:left="183"/>
              <w:rPr>
                <w:sz w:val="16"/>
                <w:szCs w:val="16"/>
                <w:highlight w:val="none"/>
              </w:rPr>
            </w:pPr>
            <w:r>
              <w:rPr>
                <w:spacing w:val="-1"/>
                <w:sz w:val="16"/>
                <w:szCs w:val="16"/>
                <w:highlight w:val="none"/>
              </w:rPr>
              <w:t>成灰度传感器进行</w:t>
            </w:r>
            <w:r>
              <w:rPr>
                <w:rFonts w:hint="eastAsia"/>
                <w:spacing w:val="-1"/>
                <w:sz w:val="16"/>
                <w:szCs w:val="16"/>
                <w:highlight w:val="none"/>
                <w:lang w:eastAsia="zh-CN"/>
              </w:rPr>
              <w:t>活动</w:t>
            </w:r>
            <w:r>
              <w:rPr>
                <w:spacing w:val="-1"/>
                <w:sz w:val="16"/>
                <w:szCs w:val="16"/>
                <w:highlight w:val="none"/>
              </w:rPr>
              <w:t>，则最终得分需乘上巡迹</w:t>
            </w:r>
          </w:p>
          <w:p w14:paraId="0FFC5EF2">
            <w:pPr>
              <w:pStyle w:val="19"/>
              <w:spacing w:before="121" w:line="220" w:lineRule="auto"/>
              <w:ind w:left="1487"/>
              <w:rPr>
                <w:sz w:val="16"/>
                <w:szCs w:val="16"/>
                <w:highlight w:val="none"/>
              </w:rPr>
            </w:pPr>
            <w:r>
              <w:rPr>
                <w:spacing w:val="-3"/>
                <w:sz w:val="16"/>
                <w:szCs w:val="16"/>
                <w:highlight w:val="none"/>
              </w:rPr>
              <w:t>系数0.9）</w:t>
            </w:r>
          </w:p>
        </w:tc>
        <w:tc>
          <w:tcPr>
            <w:tcW w:w="1893" w:type="dxa"/>
            <w:vAlign w:val="top"/>
          </w:tcPr>
          <w:p w14:paraId="2A678B2E">
            <w:pPr>
              <w:rPr>
                <w:rFonts w:ascii="Arial"/>
                <w:sz w:val="21"/>
                <w:highlight w:val="none"/>
              </w:rPr>
            </w:pPr>
          </w:p>
        </w:tc>
        <w:tc>
          <w:tcPr>
            <w:tcW w:w="2000" w:type="dxa"/>
            <w:vAlign w:val="top"/>
          </w:tcPr>
          <w:p w14:paraId="759B23AA">
            <w:pPr>
              <w:rPr>
                <w:rFonts w:ascii="Arial"/>
                <w:sz w:val="21"/>
                <w:highlight w:val="none"/>
              </w:rPr>
            </w:pPr>
          </w:p>
        </w:tc>
      </w:tr>
      <w:tr w14:paraId="1C749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5386" w:type="dxa"/>
            <w:gridSpan w:val="4"/>
            <w:vAlign w:val="top"/>
          </w:tcPr>
          <w:p w14:paraId="10246886">
            <w:pPr>
              <w:pStyle w:val="19"/>
              <w:spacing w:before="109" w:line="220" w:lineRule="auto"/>
              <w:ind w:left="2057"/>
              <w:rPr>
                <w:highlight w:val="none"/>
              </w:rPr>
            </w:pPr>
            <w:r>
              <w:rPr>
                <w:b/>
                <w:bCs/>
                <w:spacing w:val="-5"/>
                <w:highlight w:val="none"/>
              </w:rPr>
              <w:t>两轮总分</w:t>
            </w:r>
          </w:p>
        </w:tc>
        <w:tc>
          <w:tcPr>
            <w:tcW w:w="3893" w:type="dxa"/>
            <w:gridSpan w:val="2"/>
            <w:vAlign w:val="top"/>
          </w:tcPr>
          <w:p w14:paraId="68428589">
            <w:pPr>
              <w:rPr>
                <w:rFonts w:ascii="Arial"/>
                <w:sz w:val="21"/>
                <w:highlight w:val="none"/>
              </w:rPr>
            </w:pPr>
          </w:p>
        </w:tc>
      </w:tr>
    </w:tbl>
    <w:p w14:paraId="5715BE9F">
      <w:pPr>
        <w:spacing w:line="267" w:lineRule="auto"/>
        <w:rPr>
          <w:rFonts w:ascii="Arial"/>
          <w:sz w:val="21"/>
          <w:highlight w:val="none"/>
        </w:rPr>
      </w:pPr>
    </w:p>
    <w:p w14:paraId="2643AFB6">
      <w:pPr>
        <w:pStyle w:val="11"/>
        <w:spacing w:before="78" w:line="220" w:lineRule="auto"/>
        <w:ind w:left="9"/>
        <w:rPr>
          <w:sz w:val="24"/>
          <w:szCs w:val="24"/>
          <w:highlight w:val="none"/>
        </w:rPr>
      </w:pPr>
      <w:r>
        <w:rPr>
          <w:spacing w:val="-9"/>
          <w:sz w:val="24"/>
          <w:szCs w:val="24"/>
          <w:highlight w:val="none"/>
        </w:rPr>
        <w:t>第一轮签字：</w:t>
      </w:r>
    </w:p>
    <w:p w14:paraId="3E8353A4">
      <w:pPr>
        <w:pStyle w:val="11"/>
        <w:spacing w:before="26" w:line="220" w:lineRule="auto"/>
        <w:ind w:left="10"/>
        <w:rPr>
          <w:rFonts w:hint="eastAsia" w:eastAsia="仿宋"/>
          <w:sz w:val="24"/>
          <w:szCs w:val="24"/>
          <w:highlight w:val="none"/>
          <w:lang w:eastAsia="zh-CN"/>
        </w:rPr>
      </w:pPr>
      <w:r>
        <w:rPr>
          <w:spacing w:val="-2"/>
          <w:sz w:val="24"/>
          <w:szCs w:val="24"/>
          <w:highlight w:val="none"/>
        </w:rPr>
        <w:t>裁判员：</w:t>
      </w:r>
      <w:r>
        <w:rPr>
          <w:rFonts w:hint="eastAsia"/>
          <w:spacing w:val="-2"/>
          <w:sz w:val="24"/>
          <w:szCs w:val="24"/>
          <w:highlight w:val="none"/>
          <w:lang w:val="en-US" w:eastAsia="zh-CN"/>
        </w:rPr>
        <w:t xml:space="preserve">      </w:t>
      </w:r>
      <w:r>
        <w:rPr>
          <w:rFonts w:hint="eastAsia"/>
          <w:spacing w:val="-2"/>
          <w:sz w:val="24"/>
          <w:szCs w:val="24"/>
          <w:highlight w:val="none"/>
          <w:lang w:eastAsia="zh-CN"/>
        </w:rPr>
        <w:t>参与</w:t>
      </w:r>
      <w:r>
        <w:rPr>
          <w:spacing w:val="-2"/>
          <w:sz w:val="24"/>
          <w:szCs w:val="24"/>
          <w:highlight w:val="none"/>
        </w:rPr>
        <w:t>队员：</w:t>
      </w:r>
    </w:p>
    <w:p w14:paraId="78574955">
      <w:pPr>
        <w:spacing w:line="258" w:lineRule="auto"/>
        <w:rPr>
          <w:rFonts w:ascii="Arial"/>
          <w:sz w:val="21"/>
          <w:highlight w:val="none"/>
        </w:rPr>
      </w:pPr>
    </w:p>
    <w:p w14:paraId="2489C555">
      <w:pPr>
        <w:pStyle w:val="11"/>
        <w:spacing w:before="78" w:line="220" w:lineRule="auto"/>
        <w:ind w:left="9"/>
        <w:rPr>
          <w:sz w:val="24"/>
          <w:szCs w:val="24"/>
          <w:highlight w:val="none"/>
        </w:rPr>
      </w:pPr>
      <w:r>
        <w:rPr>
          <w:spacing w:val="-9"/>
          <w:sz w:val="24"/>
          <w:szCs w:val="24"/>
          <w:highlight w:val="none"/>
        </w:rPr>
        <w:t>第二轮签字：</w:t>
      </w:r>
    </w:p>
    <w:p w14:paraId="161C602C">
      <w:pPr>
        <w:pStyle w:val="11"/>
        <w:spacing w:before="27" w:line="220" w:lineRule="auto"/>
        <w:ind w:left="10"/>
        <w:rPr>
          <w:rFonts w:hint="eastAsia" w:eastAsia="仿宋"/>
          <w:highlight w:val="none"/>
          <w:lang w:eastAsia="zh-CN"/>
        </w:rPr>
      </w:pPr>
      <w:r>
        <w:rPr>
          <w:spacing w:val="-2"/>
          <w:sz w:val="24"/>
          <w:szCs w:val="24"/>
          <w:highlight w:val="none"/>
        </w:rPr>
        <w:t>裁判员：</w:t>
      </w:r>
      <w:r>
        <w:rPr>
          <w:rFonts w:hint="eastAsia"/>
          <w:spacing w:val="-2"/>
          <w:sz w:val="24"/>
          <w:szCs w:val="24"/>
          <w:highlight w:val="none"/>
          <w:lang w:val="en-US" w:eastAsia="zh-CN"/>
        </w:rPr>
        <w:t xml:space="preserve">       </w:t>
      </w:r>
      <w:r>
        <w:rPr>
          <w:rFonts w:hint="eastAsia"/>
          <w:spacing w:val="-2"/>
          <w:sz w:val="24"/>
          <w:szCs w:val="24"/>
          <w:highlight w:val="none"/>
          <w:lang w:eastAsia="zh-CN"/>
        </w:rPr>
        <w:t>参与</w:t>
      </w:r>
      <w:r>
        <w:rPr>
          <w:spacing w:val="-2"/>
          <w:sz w:val="24"/>
          <w:szCs w:val="24"/>
          <w:highlight w:val="none"/>
        </w:rPr>
        <w:t>队员：</w:t>
      </w:r>
    </w:p>
    <w:sectPr>
      <w:footerReference r:id="rId6" w:type="default"/>
      <w:pgSz w:w="11907" w:h="16839"/>
      <w:pgMar w:top="1134" w:right="1134" w:bottom="1134" w:left="1134" w:header="0" w:footer="116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A39DF17-78AE-491F-BA76-FB650DA9992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43A53906-9639-4481-AEA9-0C270E1DD617}"/>
  </w:font>
  <w:font w:name="方正小标宋简体">
    <w:panose1 w:val="03000509000000000000"/>
    <w:charset w:val="86"/>
    <w:family w:val="auto"/>
    <w:pitch w:val="default"/>
    <w:sig w:usb0="00000001" w:usb1="080E0000" w:usb2="00000000" w:usb3="00000000" w:csb0="00040000" w:csb1="00000000"/>
    <w:embedRegular r:id="rId3" w:fontKey="{4FF18B81-2D48-45FB-9667-E11966A27A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2D4BC">
    <w:pPr>
      <w:spacing w:line="223" w:lineRule="auto"/>
      <w:ind w:left="41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FBCEB">
                          <w:pPr>
                            <w:pStyle w:val="12"/>
                          </w:pPr>
                          <w:r>
                            <w:t>第</w:t>
                          </w:r>
                          <w:r>
                            <w:fldChar w:fldCharType="begin"/>
                          </w:r>
                          <w:r>
                            <w:instrText xml:space="preserve"> PAGE  \* MERGEFORMAT </w:instrText>
                          </w:r>
                          <w:r>
                            <w:fldChar w:fldCharType="separate"/>
                          </w:r>
                          <w:r>
                            <w:t>12</w:t>
                          </w:r>
                          <w:r>
                            <w:fldChar w:fldCharType="end"/>
                          </w:r>
                          <w:r>
                            <w:t>页共</w:t>
                          </w:r>
                          <w:r>
                            <w:fldChar w:fldCharType="begin"/>
                          </w:r>
                          <w:r>
                            <w:instrText xml:space="preserve"> NUMPAGES  \* MERGEFORMAT </w:instrText>
                          </w:r>
                          <w:r>
                            <w:fldChar w:fldCharType="separate"/>
                          </w:r>
                          <w:r>
                            <w:t>18</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zw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n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rTzwMzAgAAZQQAAA4AAAAAAAAAAQAgAAAAHwEAAGRycy9lMm9Eb2MueG1sUEsF&#10;BgAAAAAGAAYAWQEAAMQFAAAAAA==&#10;">
              <v:fill on="f" focussize="0,0"/>
              <v:stroke on="f" weight="0.5pt"/>
              <v:imagedata o:title=""/>
              <o:lock v:ext="edit" aspectratio="f"/>
              <v:textbox inset="0mm,0mm,0mm,0mm" style="mso-fit-shape-to-text:t;">
                <w:txbxContent>
                  <w:p w14:paraId="057FBCEB">
                    <w:pPr>
                      <w:pStyle w:val="12"/>
                    </w:pPr>
                    <w:r>
                      <w:t>第</w:t>
                    </w:r>
                    <w:r>
                      <w:fldChar w:fldCharType="begin"/>
                    </w:r>
                    <w:r>
                      <w:instrText xml:space="preserve"> PAGE  \* MERGEFORMAT </w:instrText>
                    </w:r>
                    <w:r>
                      <w:fldChar w:fldCharType="separate"/>
                    </w:r>
                    <w:r>
                      <w:t>12</w:t>
                    </w:r>
                    <w:r>
                      <w:fldChar w:fldCharType="end"/>
                    </w:r>
                    <w:r>
                      <w:t>页共</w:t>
                    </w:r>
                    <w:r>
                      <w:fldChar w:fldCharType="begin"/>
                    </w:r>
                    <w:r>
                      <w:instrText xml:space="preserve"> NUMPAGES  \* MERGEFORMAT </w:instrText>
                    </w:r>
                    <w:r>
                      <w:fldChar w:fldCharType="separate"/>
                    </w:r>
                    <w:r>
                      <w:t>18</w:t>
                    </w:r>
                    <w:r>
                      <w:fldChar w:fldCharType="end"/>
                    </w:r>
                    <w: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A0CCB">
    <w:pPr>
      <w:spacing w:line="220" w:lineRule="auto"/>
      <w:ind w:left="41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80927">
                          <w:pPr>
                            <w:pStyle w:val="12"/>
                          </w:pPr>
                          <w:r>
                            <w:t>第</w:t>
                          </w:r>
                          <w:r>
                            <w:fldChar w:fldCharType="begin"/>
                          </w:r>
                          <w:r>
                            <w:instrText xml:space="preserve"> PAGE  \* MERGEFORMAT </w:instrText>
                          </w:r>
                          <w:r>
                            <w:fldChar w:fldCharType="separate"/>
                          </w:r>
                          <w:r>
                            <w:t>18</w:t>
                          </w:r>
                          <w:r>
                            <w:fldChar w:fldCharType="end"/>
                          </w:r>
                          <w:r>
                            <w:t>页共</w:t>
                          </w:r>
                          <w:r>
                            <w:fldChar w:fldCharType="begin"/>
                          </w:r>
                          <w:r>
                            <w:instrText xml:space="preserve"> NUMPAGES  \* MERGEFORMAT </w:instrText>
                          </w:r>
                          <w:r>
                            <w:fldChar w:fldCharType="separate"/>
                          </w:r>
                          <w:r>
                            <w:t>18</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3AC80927">
                    <w:pPr>
                      <w:pStyle w:val="12"/>
                    </w:pPr>
                    <w:r>
                      <w:t>第</w:t>
                    </w:r>
                    <w:r>
                      <w:fldChar w:fldCharType="begin"/>
                    </w:r>
                    <w:r>
                      <w:instrText xml:space="preserve"> PAGE  \* MERGEFORMAT </w:instrText>
                    </w:r>
                    <w:r>
                      <w:fldChar w:fldCharType="separate"/>
                    </w:r>
                    <w:r>
                      <w:t>18</w:t>
                    </w:r>
                    <w:r>
                      <w:fldChar w:fldCharType="end"/>
                    </w:r>
                    <w:r>
                      <w:t>页共</w:t>
                    </w:r>
                    <w:r>
                      <w:fldChar w:fldCharType="begin"/>
                    </w:r>
                    <w:r>
                      <w:instrText xml:space="preserve"> NUMPAGES  \* MERGEFORMAT </w:instrText>
                    </w:r>
                    <w:r>
                      <w:fldChar w:fldCharType="separate"/>
                    </w:r>
                    <w:r>
                      <w:t>18</w:t>
                    </w:r>
                    <w:r>
                      <w:fldChar w:fldCharType="end"/>
                    </w:r>
                    <w: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B83CC"/>
    <w:multiLevelType w:val="singleLevel"/>
    <w:tmpl w:val="924B83CC"/>
    <w:lvl w:ilvl="0" w:tentative="0">
      <w:start w:val="1"/>
      <w:numFmt w:val="chineseCounting"/>
      <w:suff w:val="nothing"/>
      <w:lvlText w:val="（%1）"/>
      <w:lvlJc w:val="left"/>
      <w:pPr>
        <w:ind w:left="0" w:firstLine="420"/>
      </w:pPr>
      <w:rPr>
        <w:rFonts w:hint="eastAsia"/>
      </w:rPr>
    </w:lvl>
  </w:abstractNum>
  <w:abstractNum w:abstractNumId="1">
    <w:nsid w:val="92FC5683"/>
    <w:multiLevelType w:val="singleLevel"/>
    <w:tmpl w:val="92FC5683"/>
    <w:lvl w:ilvl="0" w:tentative="0">
      <w:start w:val="1"/>
      <w:numFmt w:val="decimal"/>
      <w:lvlText w:val="%1."/>
      <w:lvlJc w:val="left"/>
      <w:pPr>
        <w:ind w:left="425" w:hanging="425"/>
      </w:pPr>
      <w:rPr>
        <w:rFonts w:hint="default"/>
      </w:rPr>
    </w:lvl>
  </w:abstractNum>
  <w:abstractNum w:abstractNumId="2">
    <w:nsid w:val="A87AA4F4"/>
    <w:multiLevelType w:val="singleLevel"/>
    <w:tmpl w:val="A87AA4F4"/>
    <w:lvl w:ilvl="0" w:tentative="0">
      <w:start w:val="1"/>
      <w:numFmt w:val="decimal"/>
      <w:suff w:val="space"/>
      <w:lvlText w:val="%1."/>
      <w:lvlJc w:val="left"/>
      <w:pPr>
        <w:ind w:left="0" w:firstLine="640"/>
      </w:pPr>
      <w:rPr>
        <w:rFonts w:hint="default"/>
      </w:rPr>
    </w:lvl>
  </w:abstractNum>
  <w:abstractNum w:abstractNumId="3">
    <w:nsid w:val="D6A05E45"/>
    <w:multiLevelType w:val="singleLevel"/>
    <w:tmpl w:val="D6A05E45"/>
    <w:lvl w:ilvl="0" w:tentative="0">
      <w:start w:val="1"/>
      <w:numFmt w:val="decimal"/>
      <w:suff w:val="nothing"/>
      <w:lvlText w:val="（%1）"/>
      <w:lvlJc w:val="left"/>
      <w:pPr>
        <w:ind w:left="-10" w:firstLine="640"/>
      </w:pPr>
      <w:rPr>
        <w:rFonts w:hint="default"/>
      </w:rPr>
    </w:lvl>
  </w:abstractNum>
  <w:abstractNum w:abstractNumId="4">
    <w:nsid w:val="DB39F696"/>
    <w:multiLevelType w:val="singleLevel"/>
    <w:tmpl w:val="DB39F696"/>
    <w:lvl w:ilvl="0" w:tentative="0">
      <w:start w:val="1"/>
      <w:numFmt w:val="chineseCounting"/>
      <w:suff w:val="nothing"/>
      <w:lvlText w:val="（%1）"/>
      <w:lvlJc w:val="left"/>
      <w:pPr>
        <w:ind w:left="0" w:firstLine="640"/>
      </w:pPr>
      <w:rPr>
        <w:rFonts w:hint="eastAsia"/>
      </w:rPr>
    </w:lvl>
  </w:abstractNum>
  <w:abstractNum w:abstractNumId="5">
    <w:nsid w:val="F11A3F89"/>
    <w:multiLevelType w:val="singleLevel"/>
    <w:tmpl w:val="F11A3F89"/>
    <w:lvl w:ilvl="0" w:tentative="0">
      <w:start w:val="1"/>
      <w:numFmt w:val="chineseCounting"/>
      <w:suff w:val="nothing"/>
      <w:lvlText w:val="（%1）"/>
      <w:lvlJc w:val="left"/>
      <w:pPr>
        <w:ind w:left="0" w:firstLine="640"/>
      </w:pPr>
      <w:rPr>
        <w:rFonts w:hint="eastAsia"/>
      </w:rPr>
    </w:lvl>
  </w:abstractNum>
  <w:abstractNum w:abstractNumId="6">
    <w:nsid w:val="F45D8EBB"/>
    <w:multiLevelType w:val="singleLevel"/>
    <w:tmpl w:val="F45D8EBB"/>
    <w:lvl w:ilvl="0" w:tentative="0">
      <w:start w:val="1"/>
      <w:numFmt w:val="decimal"/>
      <w:suff w:val="nothing"/>
      <w:lvlText w:val="%1．"/>
      <w:lvlJc w:val="left"/>
      <w:pPr>
        <w:ind w:left="0" w:firstLine="400"/>
      </w:pPr>
      <w:rPr>
        <w:rFonts w:hint="default"/>
      </w:rPr>
    </w:lvl>
  </w:abstractNum>
  <w:abstractNum w:abstractNumId="7">
    <w:nsid w:val="FCD07E78"/>
    <w:multiLevelType w:val="singleLevel"/>
    <w:tmpl w:val="FCD07E78"/>
    <w:lvl w:ilvl="0" w:tentative="0">
      <w:start w:val="1"/>
      <w:numFmt w:val="decimal"/>
      <w:lvlText w:val="%1."/>
      <w:lvlJc w:val="left"/>
      <w:pPr>
        <w:ind w:left="425" w:hanging="425"/>
      </w:pPr>
      <w:rPr>
        <w:rFonts w:hint="default"/>
      </w:rPr>
    </w:lvl>
  </w:abstractNum>
  <w:abstractNum w:abstractNumId="8">
    <w:nsid w:val="1D33D804"/>
    <w:multiLevelType w:val="singleLevel"/>
    <w:tmpl w:val="1D33D804"/>
    <w:lvl w:ilvl="0" w:tentative="0">
      <w:start w:val="1"/>
      <w:numFmt w:val="chineseCounting"/>
      <w:suff w:val="nothing"/>
      <w:lvlText w:val="（%1）"/>
      <w:lvlJc w:val="left"/>
      <w:pPr>
        <w:ind w:left="0" w:firstLine="640"/>
      </w:pPr>
      <w:rPr>
        <w:rFonts w:hint="eastAsia"/>
      </w:rPr>
    </w:lvl>
  </w:abstractNum>
  <w:abstractNum w:abstractNumId="9">
    <w:nsid w:val="32025083"/>
    <w:multiLevelType w:val="singleLevel"/>
    <w:tmpl w:val="32025083"/>
    <w:lvl w:ilvl="0" w:tentative="0">
      <w:start w:val="1"/>
      <w:numFmt w:val="decimal"/>
      <w:suff w:val="nothing"/>
      <w:lvlText w:val="（%1）"/>
      <w:lvlJc w:val="left"/>
      <w:pPr>
        <w:ind w:left="0" w:firstLine="640"/>
      </w:pPr>
      <w:rPr>
        <w:rFonts w:hint="default"/>
      </w:rPr>
    </w:lvl>
  </w:abstractNum>
  <w:abstractNum w:abstractNumId="10">
    <w:nsid w:val="32842244"/>
    <w:multiLevelType w:val="singleLevel"/>
    <w:tmpl w:val="32842244"/>
    <w:lvl w:ilvl="0" w:tentative="0">
      <w:start w:val="1"/>
      <w:numFmt w:val="chineseCounting"/>
      <w:suff w:val="nothing"/>
      <w:lvlText w:val="（%1）"/>
      <w:lvlJc w:val="left"/>
      <w:pPr>
        <w:ind w:left="0" w:firstLine="640"/>
      </w:pPr>
      <w:rPr>
        <w:rFonts w:hint="eastAsia"/>
      </w:rPr>
    </w:lvl>
  </w:abstractNum>
  <w:abstractNum w:abstractNumId="11">
    <w:nsid w:val="50D13592"/>
    <w:multiLevelType w:val="singleLevel"/>
    <w:tmpl w:val="50D13592"/>
    <w:lvl w:ilvl="0" w:tentative="0">
      <w:start w:val="1"/>
      <w:numFmt w:val="chineseCounting"/>
      <w:suff w:val="nothing"/>
      <w:lvlText w:val="%1、"/>
      <w:lvlJc w:val="left"/>
      <w:pPr>
        <w:ind w:left="0" w:firstLine="640"/>
      </w:pPr>
      <w:rPr>
        <w:rFonts w:hint="eastAsia"/>
      </w:rPr>
    </w:lvl>
  </w:abstractNum>
  <w:abstractNum w:abstractNumId="12">
    <w:nsid w:val="596B97DF"/>
    <w:multiLevelType w:val="singleLevel"/>
    <w:tmpl w:val="596B97DF"/>
    <w:lvl w:ilvl="0" w:tentative="0">
      <w:start w:val="1"/>
      <w:numFmt w:val="chineseCounting"/>
      <w:suff w:val="nothing"/>
      <w:lvlText w:val="（%1）"/>
      <w:lvlJc w:val="left"/>
      <w:pPr>
        <w:ind w:left="0" w:firstLine="420"/>
      </w:pPr>
      <w:rPr>
        <w:rFonts w:hint="eastAsia"/>
      </w:rPr>
    </w:lvl>
  </w:abstractNum>
  <w:abstractNum w:abstractNumId="13">
    <w:nsid w:val="63BB2B4F"/>
    <w:multiLevelType w:val="singleLevel"/>
    <w:tmpl w:val="63BB2B4F"/>
    <w:lvl w:ilvl="0" w:tentative="0">
      <w:start w:val="1"/>
      <w:numFmt w:val="decimal"/>
      <w:suff w:val="space"/>
      <w:lvlText w:val="%1."/>
      <w:lvlJc w:val="left"/>
      <w:pPr>
        <w:ind w:left="0" w:firstLine="640"/>
      </w:pPr>
      <w:rPr>
        <w:rFonts w:hint="default"/>
      </w:rPr>
    </w:lvl>
  </w:abstractNum>
  <w:abstractNum w:abstractNumId="14">
    <w:nsid w:val="78503998"/>
    <w:multiLevelType w:val="singleLevel"/>
    <w:tmpl w:val="78503998"/>
    <w:lvl w:ilvl="0" w:tentative="0">
      <w:start w:val="1"/>
      <w:numFmt w:val="chineseCounting"/>
      <w:suff w:val="nothing"/>
      <w:lvlText w:val="（%1）"/>
      <w:lvlJc w:val="left"/>
      <w:pPr>
        <w:ind w:left="0" w:firstLine="420"/>
      </w:pPr>
      <w:rPr>
        <w:rFonts w:hint="eastAsia"/>
      </w:rPr>
    </w:lvl>
  </w:abstractNum>
  <w:abstractNum w:abstractNumId="15">
    <w:nsid w:val="7EEA4D43"/>
    <w:multiLevelType w:val="singleLevel"/>
    <w:tmpl w:val="7EEA4D43"/>
    <w:lvl w:ilvl="0" w:tentative="0">
      <w:start w:val="1"/>
      <w:numFmt w:val="decimal"/>
      <w:lvlText w:val="%1."/>
      <w:lvlJc w:val="left"/>
      <w:pPr>
        <w:ind w:left="425" w:hanging="425"/>
      </w:pPr>
      <w:rPr>
        <w:rFonts w:hint="default"/>
      </w:rPr>
    </w:lvl>
  </w:abstractNum>
  <w:num w:numId="1">
    <w:abstractNumId w:val="11"/>
  </w:num>
  <w:num w:numId="2">
    <w:abstractNumId w:val="10"/>
  </w:num>
  <w:num w:numId="3">
    <w:abstractNumId w:val="4"/>
  </w:num>
  <w:num w:numId="4">
    <w:abstractNumId w:val="0"/>
  </w:num>
  <w:num w:numId="5">
    <w:abstractNumId w:val="2"/>
  </w:num>
  <w:num w:numId="6">
    <w:abstractNumId w:val="8"/>
  </w:num>
  <w:num w:numId="7">
    <w:abstractNumId w:val="13"/>
  </w:num>
  <w:num w:numId="8">
    <w:abstractNumId w:val="14"/>
  </w:num>
  <w:num w:numId="9">
    <w:abstractNumId w:val="1"/>
  </w:num>
  <w:num w:numId="10">
    <w:abstractNumId w:val="7"/>
  </w:num>
  <w:num w:numId="11">
    <w:abstractNumId w:val="9"/>
  </w:num>
  <w:num w:numId="12">
    <w:abstractNumId w:val="3"/>
  </w:num>
  <w:num w:numId="13">
    <w:abstractNumId w:val="12"/>
  </w:num>
  <w:num w:numId="14">
    <w:abstractNumId w:val="15"/>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487061"/>
    <w:rsid w:val="015C01F4"/>
    <w:rsid w:val="02C24BF1"/>
    <w:rsid w:val="02F56D74"/>
    <w:rsid w:val="03BD55AE"/>
    <w:rsid w:val="0429663A"/>
    <w:rsid w:val="054C7DA1"/>
    <w:rsid w:val="06562220"/>
    <w:rsid w:val="072633C0"/>
    <w:rsid w:val="08934BE1"/>
    <w:rsid w:val="09287EA3"/>
    <w:rsid w:val="097C01EF"/>
    <w:rsid w:val="0A3B3C06"/>
    <w:rsid w:val="0A833B8E"/>
    <w:rsid w:val="0B4C599F"/>
    <w:rsid w:val="0B5F1B77"/>
    <w:rsid w:val="0BC67500"/>
    <w:rsid w:val="0C915B2B"/>
    <w:rsid w:val="11146F5F"/>
    <w:rsid w:val="118C4D48"/>
    <w:rsid w:val="11D32976"/>
    <w:rsid w:val="11D72467"/>
    <w:rsid w:val="11FA12F8"/>
    <w:rsid w:val="12706417"/>
    <w:rsid w:val="12F157AA"/>
    <w:rsid w:val="143F0797"/>
    <w:rsid w:val="144D6A10"/>
    <w:rsid w:val="15A00DC2"/>
    <w:rsid w:val="17F90C5D"/>
    <w:rsid w:val="181D2B9D"/>
    <w:rsid w:val="19696784"/>
    <w:rsid w:val="1A864A2A"/>
    <w:rsid w:val="1B5F527B"/>
    <w:rsid w:val="1B7E7DF7"/>
    <w:rsid w:val="1BE0016A"/>
    <w:rsid w:val="1CC55A67"/>
    <w:rsid w:val="1DA244C8"/>
    <w:rsid w:val="1DAF4298"/>
    <w:rsid w:val="1E1D56A5"/>
    <w:rsid w:val="1E500B8D"/>
    <w:rsid w:val="1F7532BF"/>
    <w:rsid w:val="1FD40539"/>
    <w:rsid w:val="20967991"/>
    <w:rsid w:val="20DE6C42"/>
    <w:rsid w:val="213B4812"/>
    <w:rsid w:val="21555156"/>
    <w:rsid w:val="22D12F02"/>
    <w:rsid w:val="24F20B74"/>
    <w:rsid w:val="268362C1"/>
    <w:rsid w:val="291476A5"/>
    <w:rsid w:val="2ABC6246"/>
    <w:rsid w:val="2BFF288E"/>
    <w:rsid w:val="2CAB47C4"/>
    <w:rsid w:val="2E360AC0"/>
    <w:rsid w:val="2EF30937"/>
    <w:rsid w:val="307D1FD3"/>
    <w:rsid w:val="308825E6"/>
    <w:rsid w:val="31215055"/>
    <w:rsid w:val="3135465C"/>
    <w:rsid w:val="31857392"/>
    <w:rsid w:val="32346DFB"/>
    <w:rsid w:val="340F73E6"/>
    <w:rsid w:val="36716A73"/>
    <w:rsid w:val="37D40EF4"/>
    <w:rsid w:val="37D50947"/>
    <w:rsid w:val="3A683CF4"/>
    <w:rsid w:val="3C711B21"/>
    <w:rsid w:val="3E0C1E1A"/>
    <w:rsid w:val="3E4A0370"/>
    <w:rsid w:val="3F424B14"/>
    <w:rsid w:val="40925627"/>
    <w:rsid w:val="40F00A05"/>
    <w:rsid w:val="40F55BB6"/>
    <w:rsid w:val="41790595"/>
    <w:rsid w:val="417E3DFD"/>
    <w:rsid w:val="41E2613A"/>
    <w:rsid w:val="41E77BF5"/>
    <w:rsid w:val="44615A3C"/>
    <w:rsid w:val="45392515"/>
    <w:rsid w:val="45857508"/>
    <w:rsid w:val="458E6BE4"/>
    <w:rsid w:val="45C02C36"/>
    <w:rsid w:val="489B7043"/>
    <w:rsid w:val="4977360C"/>
    <w:rsid w:val="498D2E30"/>
    <w:rsid w:val="4A5B4CDC"/>
    <w:rsid w:val="4A7930FD"/>
    <w:rsid w:val="4AD30D16"/>
    <w:rsid w:val="4BFF06FD"/>
    <w:rsid w:val="4C1219BC"/>
    <w:rsid w:val="4EEC05F8"/>
    <w:rsid w:val="4F8E5B53"/>
    <w:rsid w:val="505A5A36"/>
    <w:rsid w:val="50BC3FFA"/>
    <w:rsid w:val="51696D84"/>
    <w:rsid w:val="51823496"/>
    <w:rsid w:val="5257047F"/>
    <w:rsid w:val="526B5CD8"/>
    <w:rsid w:val="52CE0EFC"/>
    <w:rsid w:val="52F42171"/>
    <w:rsid w:val="53915C12"/>
    <w:rsid w:val="551A7499"/>
    <w:rsid w:val="565847C5"/>
    <w:rsid w:val="594A6647"/>
    <w:rsid w:val="5B3C2907"/>
    <w:rsid w:val="5BA800EC"/>
    <w:rsid w:val="5BD20B76"/>
    <w:rsid w:val="5C246377"/>
    <w:rsid w:val="5CBB785C"/>
    <w:rsid w:val="5CC50C5E"/>
    <w:rsid w:val="601D24E5"/>
    <w:rsid w:val="60427D1F"/>
    <w:rsid w:val="605D3104"/>
    <w:rsid w:val="60F40A85"/>
    <w:rsid w:val="62AA63A9"/>
    <w:rsid w:val="62CA25A7"/>
    <w:rsid w:val="63714D52"/>
    <w:rsid w:val="63C27722"/>
    <w:rsid w:val="640146EE"/>
    <w:rsid w:val="643C1282"/>
    <w:rsid w:val="648570CD"/>
    <w:rsid w:val="65A25A5D"/>
    <w:rsid w:val="65F91B21"/>
    <w:rsid w:val="66F83B86"/>
    <w:rsid w:val="68157DD4"/>
    <w:rsid w:val="68E14432"/>
    <w:rsid w:val="693F5D45"/>
    <w:rsid w:val="69A96200"/>
    <w:rsid w:val="6B0E23C1"/>
    <w:rsid w:val="6C382C77"/>
    <w:rsid w:val="6CAD71C1"/>
    <w:rsid w:val="6CC30793"/>
    <w:rsid w:val="6D196605"/>
    <w:rsid w:val="6F173018"/>
    <w:rsid w:val="6FE0340A"/>
    <w:rsid w:val="700F3CEF"/>
    <w:rsid w:val="71092E34"/>
    <w:rsid w:val="71327FEE"/>
    <w:rsid w:val="71805B23"/>
    <w:rsid w:val="71E116BB"/>
    <w:rsid w:val="71E4632F"/>
    <w:rsid w:val="72C139C6"/>
    <w:rsid w:val="734463A5"/>
    <w:rsid w:val="73896FA2"/>
    <w:rsid w:val="739F538A"/>
    <w:rsid w:val="7424351F"/>
    <w:rsid w:val="74E563FD"/>
    <w:rsid w:val="757F40D0"/>
    <w:rsid w:val="75EB2B08"/>
    <w:rsid w:val="76695353"/>
    <w:rsid w:val="76966F18"/>
    <w:rsid w:val="76A96C4B"/>
    <w:rsid w:val="78283BA0"/>
    <w:rsid w:val="78CA10FB"/>
    <w:rsid w:val="7A4D1FE3"/>
    <w:rsid w:val="7B2965AD"/>
    <w:rsid w:val="7BC2255D"/>
    <w:rsid w:val="7C482A62"/>
    <w:rsid w:val="7E955D07"/>
    <w:rsid w:val="7F346425"/>
    <w:rsid w:val="7FA96BF4"/>
    <w:rsid w:val="7FBB35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0"/>
    </w:pPr>
    <w:rPr>
      <w:rFonts w:ascii="黑体" w:hAnsi="黑体" w:eastAsia="黑体" w:cs="黑体"/>
      <w:sz w:val="32"/>
      <w:szCs w:val="32"/>
    </w:rPr>
  </w:style>
  <w:style w:type="paragraph" w:styleId="3">
    <w:name w:val="heading 2"/>
    <w:next w:val="1"/>
    <w:unhideWhenUsed/>
    <w:qFormat/>
    <w:uiPriority w:val="0"/>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1"/>
    </w:pPr>
    <w:rPr>
      <w:rFonts w:ascii="楷体" w:hAnsi="楷体" w:eastAsia="楷体" w:cs="楷体"/>
      <w:sz w:val="32"/>
      <w:szCs w:val="32"/>
    </w:rPr>
  </w:style>
  <w:style w:type="paragraph" w:styleId="4">
    <w:name w:val="heading 3"/>
    <w:next w:val="1"/>
    <w:semiHidden/>
    <w:unhideWhenUsed/>
    <w:qFormat/>
    <w:uiPriority w:val="0"/>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basedOn w:val="1"/>
    <w:semiHidden/>
    <w:qFormat/>
    <w:uiPriority w:val="0"/>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pPr>
    <w:rPr>
      <w:rFonts w:ascii="仿宋" w:hAnsi="Calibri" w:eastAsia="仿宋" w:cs="Times New Roman"/>
      <w:sz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5">
    <w:name w:val="Title"/>
    <w:qFormat/>
    <w:uiPriority w:val="0"/>
    <w:pPr>
      <w:keepNext w:val="0"/>
      <w:keepLines w:val="0"/>
      <w:pageBreakBefore w:val="0"/>
      <w:widowControl/>
      <w:kinsoku/>
      <w:wordWrap/>
      <w:overflowPunct/>
      <w:topLinePunct w:val="0"/>
      <w:autoSpaceDE/>
      <w:autoSpaceDN/>
      <w:bidi w:val="0"/>
      <w:adjustRightInd/>
      <w:spacing w:line="640" w:lineRule="exact"/>
      <w:jc w:val="center"/>
      <w:textAlignment w:val="auto"/>
      <w:outlineLvl w:val="9"/>
    </w:pPr>
    <w:rPr>
      <w:rFonts w:ascii="方正小标宋简体" w:hAnsi="方正小标宋简体" w:eastAsia="方正小标宋简体" w:cs="方正小标宋简体"/>
      <w:color w:val="000000"/>
      <w:kern w:val="0"/>
      <w:sz w:val="36"/>
      <w:szCs w:val="36"/>
      <w:lang w:bidi="ar"/>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4"/>
      <w:szCs w:val="24"/>
      <w:lang w:val="en-US" w:eastAsia="en-US" w:bidi="ar-SA"/>
    </w:rPr>
  </w:style>
  <w:style w:type="paragraph" w:customStyle="1" w:styleId="20">
    <w:name w:val="图片标题"/>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 w:type="paragraph" w:customStyle="1" w:styleId="21">
    <w:name w:val="表格标题"/>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5997</Words>
  <Characters>6234</Characters>
  <TotalTime>3</TotalTime>
  <ScaleCrop>false</ScaleCrop>
  <LinksUpToDate>false</LinksUpToDate>
  <CharactersWithSpaces>6648</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2025-03-28T11:26:00Z</dcterms:created>
  <dc:creator>yuan qu</dc:creator>
  <cp:lastModifiedBy>HSTM</cp:lastModifiedBy>
  <dcterms:modified xsi:type="dcterms:W3CDTF">2025-06-18T06:07:52Z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2025-04-09T11:54:44Z</vt:filetime>
  </property>
  <property fmtid="{D5CDD505-2E9C-101B-9397-08002B2CF9AE}" pid="4" name="KSOTemplateDocerSaveRecord">
    <vt:lpwstr>eyJoZGlkIjoiZDU2MTdiYzU0ZWE0NGE2NTFmZWNiMDJkOTM0ZmUxZWEiLCJ1c2VySWQiOiIyNDEzODA2MTUifQ==</vt:lpwstr>
  </property>
  <property fmtid="{D5CDD505-2E9C-101B-9397-08002B2CF9AE}" pid="5" name="KSOProductBuildVer">
    <vt:lpwstr>2052-12.1.0.21541</vt:lpwstr>
  </property>
  <property fmtid="{D5CDD505-2E9C-101B-9397-08002B2CF9AE}" pid="6" name="ICV">
    <vt:lpwstr>173060771F574DD0BB4373AC8EA41D13</vt:lpwstr>
  </property>
</Properties>
</file>