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6E3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 w:val="0"/>
          <w:bCs w:val="0"/>
          <w:color w:val="000000"/>
          <w:kern w:val="0"/>
          <w:sz w:val="36"/>
          <w:szCs w:val="36"/>
          <w:highlight w:val="none"/>
          <w:lang w:val="en-US" w:eastAsia="zh-CN" w:bidi="ar"/>
        </w:rPr>
      </w:pPr>
      <w:r>
        <w:rPr>
          <w:rFonts w:hint="eastAsia" w:ascii="方正小标宋简体" w:hAnsi="方正小标宋简体" w:eastAsia="方正小标宋简体" w:cs="方正小标宋简体"/>
          <w:b w:val="0"/>
          <w:bCs w:val="0"/>
          <w:color w:val="000000"/>
          <w:kern w:val="0"/>
          <w:sz w:val="36"/>
          <w:szCs w:val="36"/>
          <w:highlight w:val="none"/>
          <w:lang w:val="en-US" w:eastAsia="zh-CN" w:bidi="ar"/>
        </w:rPr>
        <w:t>“未来科学节·AI生活-机器人嘉年华”活动</w:t>
      </w:r>
    </w:p>
    <w:p w14:paraId="7890884E">
      <w:pPr>
        <w:pStyle w:val="16"/>
        <w:widowControl/>
        <w:jc w:val="center"/>
        <w:rPr>
          <w:rFonts w:hint="eastAsia"/>
          <w:lang w:val="en-US" w:eastAsia="zh-CN"/>
        </w:rPr>
      </w:pPr>
      <w:r>
        <w:rPr>
          <w:rFonts w:hint="eastAsia"/>
          <w:lang w:val="en-US" w:eastAsia="zh-CN"/>
        </w:rPr>
        <w:t>“星际传奇”项目介绍</w:t>
      </w:r>
    </w:p>
    <w:p w14:paraId="4D8CAC15">
      <w:pPr>
        <w:kinsoku/>
        <w:autoSpaceDE/>
        <w:autoSpaceDN/>
        <w:adjustRightInd/>
        <w:snapToGrid/>
        <w:spacing w:line="640" w:lineRule="exact"/>
        <w:jc w:val="center"/>
        <w:textAlignment w:val="auto"/>
        <w:rPr>
          <w:rFonts w:hint="eastAsia" w:ascii="方正小标宋_GBK" w:hAnsi="宋体" w:eastAsia="方正小标宋_GBK" w:cs="宋体"/>
          <w:bCs/>
          <w:snapToGrid/>
          <w:kern w:val="2"/>
          <w:sz w:val="36"/>
          <w:szCs w:val="36"/>
          <w:lang w:eastAsia="zh-CN"/>
        </w:rPr>
      </w:pPr>
    </w:p>
    <w:p w14:paraId="1C5C549D">
      <w:pPr>
        <w:pStyle w:val="2"/>
        <w:numPr>
          <w:ilvl w:val="0"/>
          <w:numId w:val="1"/>
        </w:numPr>
        <w:topLinePunct w:val="0"/>
        <w:ind w:left="0" w:leftChars="0" w:firstLine="640" w:firstLineChars="0"/>
        <w:rPr>
          <w:b w:val="0"/>
        </w:rPr>
      </w:pPr>
      <w:r>
        <w:t>参与范围</w:t>
      </w:r>
    </w:p>
    <w:p w14:paraId="34A410AB">
      <w:pPr>
        <w:pStyle w:val="11"/>
        <w:numPr>
          <w:ilvl w:val="0"/>
          <w:numId w:val="2"/>
        </w:numPr>
        <w:topLinePunct w:val="0"/>
        <w:ind w:left="0" w:leftChars="0" w:firstLine="640" w:firstLineChars="0"/>
        <w:rPr>
          <w:b w:val="0"/>
        </w:rPr>
      </w:pPr>
      <w:r>
        <w:rPr>
          <w:b w:val="0"/>
        </w:rPr>
        <w:t>阶段：6-18岁。</w:t>
      </w:r>
    </w:p>
    <w:p w14:paraId="15A6C15C">
      <w:pPr>
        <w:pStyle w:val="11"/>
        <w:numPr>
          <w:ilvl w:val="0"/>
          <w:numId w:val="2"/>
        </w:numPr>
        <w:topLinePunct w:val="0"/>
        <w:ind w:left="0" w:leftChars="0" w:firstLine="640" w:firstLineChars="0"/>
        <w:rPr>
          <w:b w:val="0"/>
        </w:rPr>
      </w:pPr>
      <w:r>
        <w:rPr>
          <w:b w:val="0"/>
        </w:rPr>
        <w:t>人数：</w:t>
      </w:r>
      <w:r>
        <w:rPr>
          <w:color w:val="000000" w:themeColor="text1"/>
          <w:highlight w:val="none"/>
          <w14:textFill>
            <w14:solidFill>
              <w14:schemeClr w14:val="tx1"/>
            </w14:solidFill>
          </w14:textFill>
        </w:rPr>
        <w:t>项目为单人，每队1名选手</w:t>
      </w:r>
      <w:r>
        <w:rPr>
          <w:b w:val="0"/>
          <w:highlight w:val="none"/>
        </w:rPr>
        <w:t>。</w:t>
      </w:r>
    </w:p>
    <w:p w14:paraId="57B1A595">
      <w:pPr>
        <w:pStyle w:val="11"/>
        <w:numPr>
          <w:ilvl w:val="0"/>
          <w:numId w:val="2"/>
        </w:numPr>
        <w:topLinePunct w:val="0"/>
        <w:ind w:left="0" w:leftChars="0" w:firstLine="640" w:firstLineChars="0"/>
        <w:rPr>
          <w:rFonts w:hint="eastAsia" w:ascii="仿宋" w:hAnsi="仿宋" w:eastAsia="仿宋"/>
          <w:b w:val="0"/>
          <w:bCs w:val="0"/>
          <w:spacing w:val="-4"/>
          <w:sz w:val="32"/>
          <w:szCs w:val="32"/>
          <w:lang w:eastAsia="zh-CN"/>
        </w:rPr>
      </w:pPr>
      <w:r>
        <w:rPr>
          <w:b w:val="0"/>
        </w:rPr>
        <w:t>指导员：</w:t>
      </w:r>
      <w:r>
        <w:t>每队1名指导员</w:t>
      </w:r>
      <w:r>
        <w:rPr>
          <w:b w:val="0"/>
        </w:rPr>
        <w:t>。</w:t>
      </w:r>
    </w:p>
    <w:p w14:paraId="0AFE952A">
      <w:pPr>
        <w:pStyle w:val="2"/>
        <w:numPr>
          <w:ilvl w:val="0"/>
          <w:numId w:val="1"/>
        </w:numPr>
        <w:topLinePunct w:val="0"/>
        <w:ind w:left="0" w:leftChars="0" w:firstLine="640" w:firstLineChars="0"/>
        <w:rPr>
          <w:b w:val="0"/>
        </w:rPr>
      </w:pPr>
      <w:r>
        <w:t>活动主题</w:t>
      </w:r>
    </w:p>
    <w:p w14:paraId="657B87C8">
      <w:pPr>
        <w:pStyle w:val="11"/>
        <w:rPr>
          <w:rFonts w:hint="eastAsia" w:eastAsia="仿宋"/>
          <w:b w:val="0"/>
          <w:color w:val="000000"/>
          <w:lang w:eastAsia="zh-CN"/>
        </w:rPr>
      </w:pPr>
      <w:r>
        <w:rPr>
          <w:b w:val="0"/>
          <w:color w:val="000000"/>
        </w:rPr>
        <w:t>恒星在它们各自的星座中闪烁着，行星则沿着固定的轨道穿行于星野之间。随着人类完成星际穿越，踏入更广阔的宇宙空间，未来的星际探索将通过更精确的观测和实验，深入探索时间和空间的本质与规律，使这一探索成为崭新的传奇，为我们更好地理解宇宙的演化和发展铺平道路。</w:t>
      </w:r>
    </w:p>
    <w:p w14:paraId="01CC272F">
      <w:pPr>
        <w:pStyle w:val="11"/>
        <w:rPr>
          <w:rFonts w:hint="eastAsia" w:ascii="仿宋" w:hAnsi="仿宋" w:eastAsia="仿宋" w:cs="仿宋"/>
          <w:b w:val="0"/>
          <w:bCs w:val="0"/>
          <w:snapToGrid w:val="0"/>
          <w:color w:val="000000"/>
          <w:kern w:val="0"/>
          <w:sz w:val="32"/>
          <w:szCs w:val="32"/>
          <w:lang w:val="en-US" w:eastAsia="zh-CN" w:bidi="ar-SA"/>
        </w:rPr>
      </w:pPr>
      <w:r>
        <w:rPr>
          <w:b w:val="0"/>
          <w:color w:val="000000"/>
        </w:rPr>
        <w:t>本次活动要求青少年学生在活动现场使用自行制作机器人编写程序，并进行调试和活动任务。本活动项主题为“星际传奇”。选手将使用机器人在模拟环境中探索宇宙奥秘，在普及科学知识的同时，锻炼和提高参与者的思维能力、反应能力、动手协调能力和团队精神。</w:t>
      </w:r>
    </w:p>
    <w:p w14:paraId="700F65F1">
      <w:pPr>
        <w:pStyle w:val="2"/>
        <w:numPr>
          <w:ilvl w:val="0"/>
          <w:numId w:val="1"/>
        </w:numPr>
        <w:topLinePunct w:val="0"/>
        <w:ind w:left="0" w:leftChars="0" w:firstLine="640" w:firstLineChars="0"/>
        <w:rPr>
          <w:b w:val="0"/>
        </w:rPr>
      </w:pPr>
      <w:r>
        <w:t>活动场地</w:t>
      </w:r>
    </w:p>
    <w:p w14:paraId="54EA751F">
      <w:pPr>
        <w:pStyle w:val="21"/>
        <w:numPr>
          <w:ilvl w:val="0"/>
          <w:numId w:val="0"/>
        </w:numPr>
        <w:tabs>
          <w:tab w:val="left" w:pos="842"/>
        </w:tabs>
        <w:spacing w:before="132" w:after="19" w:line="240" w:lineRule="auto"/>
        <w:ind w:right="0" w:rightChars="0"/>
        <w:jc w:val="both"/>
        <w:rPr>
          <w:rFonts w:hint="eastAsia" w:ascii="仿宋" w:hAnsi="仿宋" w:eastAsia="仿宋" w:cs="仿宋"/>
          <w:b w:val="0"/>
          <w:bCs w:val="0"/>
          <w:snapToGrid w:val="0"/>
          <w:color w:val="000000"/>
          <w:kern w:val="0"/>
          <w:sz w:val="32"/>
          <w:szCs w:val="32"/>
          <w:lang w:val="en-US" w:eastAsia="zh-CN" w:bidi="ar-SA"/>
        </w:rPr>
      </w:pPr>
    </w:p>
    <w:p w14:paraId="7471D10D">
      <w:pPr>
        <w:spacing w:line="240" w:lineRule="auto"/>
        <w:jc w:val="center"/>
        <w:rPr>
          <w:sz w:val="20"/>
        </w:rPr>
      </w:pPr>
      <w:r>
        <w:rPr>
          <w:sz w:val="20"/>
        </w:rPr>
        <w:drawing>
          <wp:inline distT="0" distB="0" distL="0" distR="0">
            <wp:extent cx="2892425" cy="1960880"/>
            <wp:effectExtent l="0" t="0" r="3175" b="5080"/>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4.jpeg"/>
                    <pic:cNvPicPr>
                      <a:picLocks noChangeAspect="1"/>
                    </pic:cNvPicPr>
                  </pic:nvPicPr>
                  <pic:blipFill>
                    <a:blip r:embed="rId7" cstate="print"/>
                    <a:stretch>
                      <a:fillRect/>
                    </a:stretch>
                  </pic:blipFill>
                  <pic:spPr>
                    <a:xfrm>
                      <a:off x="0" y="0"/>
                      <a:ext cx="2892425" cy="1960880"/>
                    </a:xfrm>
                    <a:prstGeom prst="rect">
                      <a:avLst/>
                    </a:prstGeom>
                  </pic:spPr>
                </pic:pic>
              </a:graphicData>
            </a:graphic>
          </wp:inline>
        </w:drawing>
      </w:r>
    </w:p>
    <w:p w14:paraId="1E705E1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 w:hAnsi="仿宋" w:eastAsia="仿宋" w:cs="仿宋"/>
          <w:b w:val="0"/>
          <w:bCs w:val="0"/>
          <w:snapToGrid/>
          <w:kern w:val="0"/>
          <w:sz w:val="32"/>
          <w:szCs w:val="32"/>
          <w:lang w:val="en-US" w:eastAsia="zh-CN"/>
        </w:rPr>
      </w:pPr>
      <w:r>
        <w:rPr>
          <w:rFonts w:hint="eastAsia" w:ascii="仿宋" w:hAnsi="仿宋" w:eastAsia="仿宋" w:cs="仿宋"/>
          <w:b w:val="0"/>
          <w:bCs w:val="0"/>
          <w:snapToGrid/>
          <w:kern w:val="0"/>
          <w:sz w:val="32"/>
          <w:szCs w:val="32"/>
          <w:lang w:val="en-US" w:eastAsia="zh-CN"/>
        </w:rPr>
        <w:t>活动场地示意图</w:t>
      </w:r>
    </w:p>
    <w:p w14:paraId="63E08485">
      <w:pPr>
        <w:jc w:val="center"/>
        <w:rPr>
          <w:sz w:val="20"/>
        </w:rPr>
      </w:pPr>
    </w:p>
    <w:p w14:paraId="3A89F966">
      <w:pPr>
        <w:pStyle w:val="11"/>
        <w:numPr>
          <w:ilvl w:val="0"/>
          <w:numId w:val="3"/>
        </w:numPr>
        <w:topLinePunct w:val="0"/>
        <w:ind w:left="0" w:leftChars="0" w:firstLine="640" w:firstLineChars="0"/>
        <w:rPr>
          <w:b w:val="0"/>
          <w:color w:val="auto"/>
        </w:rPr>
      </w:pPr>
      <w:r>
        <w:rPr>
          <w:b w:val="0"/>
          <w:color w:val="000000"/>
        </w:rPr>
        <w:t>机器人比场地地具体样式以现场公布为准，其中最大场地尺寸为长3000mm、宽2000mm。</w:t>
      </w:r>
    </w:p>
    <w:p w14:paraId="5C80626E">
      <w:pPr>
        <w:pStyle w:val="11"/>
        <w:numPr>
          <w:ilvl w:val="0"/>
          <w:numId w:val="3"/>
        </w:numPr>
        <w:topLinePunct w:val="0"/>
        <w:ind w:left="0" w:leftChars="0" w:firstLine="640" w:firstLineChars="0"/>
        <w:rPr>
          <w:b w:val="0"/>
          <w:color w:val="auto"/>
        </w:rPr>
      </w:pPr>
      <w:r>
        <w:rPr>
          <w:b w:val="0"/>
          <w:color w:val="000000"/>
        </w:rPr>
        <w:t>场地中不规则分布有一条飞行航道，主要由一条宽25mm(±1mm)的轨迹线组成（轨迹线有白色及黑色两类），飞行航道是引导机器人移动方向的线路。</w:t>
      </w:r>
    </w:p>
    <w:p w14:paraId="7C1D5477">
      <w:pPr>
        <w:pStyle w:val="11"/>
        <w:numPr>
          <w:ilvl w:val="0"/>
          <w:numId w:val="3"/>
        </w:numPr>
        <w:topLinePunct w:val="0"/>
        <w:ind w:left="0" w:leftChars="0" w:firstLine="640" w:firstLineChars="0"/>
        <w:rPr>
          <w:b w:val="0"/>
          <w:color w:val="auto"/>
        </w:rPr>
      </w:pPr>
      <w:r>
        <w:rPr>
          <w:b w:val="0"/>
          <w:color w:val="000000"/>
        </w:rPr>
        <w:t>场地中央为圆形的黑洞区域，黑洞区域由三个直径分别为800mm、500mm、300mm的同心圆组成。</w:t>
      </w:r>
    </w:p>
    <w:p w14:paraId="60651056">
      <w:pPr>
        <w:pStyle w:val="11"/>
        <w:numPr>
          <w:ilvl w:val="0"/>
          <w:numId w:val="3"/>
        </w:numPr>
        <w:topLinePunct w:val="0"/>
        <w:ind w:left="0" w:leftChars="0" w:firstLine="640" w:firstLineChars="0"/>
        <w:rPr>
          <w:b w:val="0"/>
          <w:color w:val="auto"/>
        </w:rPr>
      </w:pPr>
      <w:r>
        <w:rPr>
          <w:b w:val="0"/>
        </w:rPr>
        <w:t>在比场地地分别设置有两个长250mm×宽250mm的星舰坞，分别标注有A和B，是机器人启动和到达的区域。活动开始后机器人由星舰坞A出发沿飞行航道行驶，最终到达另一侧的星舰坞B。</w:t>
      </w:r>
    </w:p>
    <w:p w14:paraId="04CF6CB8">
      <w:pPr>
        <w:pStyle w:val="2"/>
        <w:numPr>
          <w:ilvl w:val="0"/>
          <w:numId w:val="1"/>
        </w:numPr>
        <w:topLinePunct w:val="0"/>
        <w:ind w:left="0" w:leftChars="0" w:firstLine="640" w:firstLineChars="0"/>
        <w:rPr>
          <w:b w:val="0"/>
        </w:rPr>
      </w:pPr>
      <w:r>
        <w:t>机器人</w:t>
      </w:r>
    </w:p>
    <w:p w14:paraId="29F19732">
      <w:pPr>
        <w:pStyle w:val="11"/>
        <w:numPr>
          <w:ilvl w:val="0"/>
          <w:numId w:val="4"/>
        </w:numPr>
        <w:topLinePunct w:val="0"/>
        <w:ind w:left="0" w:leftChars="0" w:firstLine="640" w:firstLineChars="0"/>
        <w:rPr>
          <w:b w:val="0"/>
        </w:rPr>
      </w:pPr>
      <w:r>
        <w:rPr>
          <w:b w:val="0"/>
        </w:rPr>
        <w:t>机器人数量：1台。</w:t>
      </w:r>
    </w:p>
    <w:p w14:paraId="45D72D7C">
      <w:pPr>
        <w:pStyle w:val="11"/>
        <w:numPr>
          <w:ilvl w:val="0"/>
          <w:numId w:val="4"/>
        </w:numPr>
        <w:topLinePunct w:val="0"/>
        <w:ind w:left="0" w:leftChars="0" w:firstLine="640" w:firstLineChars="0"/>
        <w:rPr>
          <w:b w:val="0"/>
        </w:rPr>
      </w:pPr>
      <w:r>
        <w:rPr>
          <w:b w:val="0"/>
        </w:rPr>
        <w:t>机器人在启动区内的最大尺寸为300mm长、300mm宽、300mm高。</w:t>
      </w:r>
    </w:p>
    <w:p w14:paraId="1B9037A3">
      <w:pPr>
        <w:pStyle w:val="11"/>
        <w:numPr>
          <w:ilvl w:val="0"/>
          <w:numId w:val="4"/>
        </w:numPr>
        <w:topLinePunct w:val="0"/>
        <w:ind w:left="0" w:leftChars="0" w:firstLine="640" w:firstLineChars="0"/>
        <w:rPr>
          <w:b w:val="0"/>
        </w:rPr>
      </w:pPr>
      <w:r>
        <w:rPr>
          <w:b w:val="0"/>
        </w:rPr>
        <w:t>机器人必须使用塑料积木件搭建，不得使用螺丝、螺钉、铆钉、胶水、胶带、等辅助连接材料。</w:t>
      </w:r>
    </w:p>
    <w:p w14:paraId="3C45F0EB">
      <w:pPr>
        <w:pStyle w:val="11"/>
        <w:numPr>
          <w:ilvl w:val="0"/>
          <w:numId w:val="4"/>
        </w:numPr>
        <w:topLinePunct w:val="0"/>
        <w:ind w:left="0" w:leftChars="0" w:firstLine="640" w:firstLineChars="0"/>
        <w:rPr>
          <w:b w:val="0"/>
          <w:color w:val="auto"/>
          <w:highlight w:val="none"/>
        </w:rPr>
      </w:pPr>
      <w:r>
        <w:rPr>
          <w:b w:val="0"/>
        </w:rPr>
        <w:t>每台机器人必须自备独立电源，不得连接外部电源，自备电源电压不超过9V。</w:t>
      </w:r>
    </w:p>
    <w:p w14:paraId="64C9F518">
      <w:pPr>
        <w:pStyle w:val="11"/>
        <w:numPr>
          <w:ilvl w:val="0"/>
          <w:numId w:val="0"/>
        </w:numPr>
        <w:topLinePunct w:val="0"/>
        <w:ind w:left="640" w:leftChars="0"/>
        <w:rPr>
          <w:b w:val="0"/>
          <w:color w:val="auto"/>
          <w:highlight w:val="none"/>
        </w:rPr>
      </w:pPr>
    </w:p>
    <w:p w14:paraId="52E7A076">
      <w:pPr>
        <w:pStyle w:val="2"/>
        <w:numPr>
          <w:ilvl w:val="0"/>
          <w:numId w:val="1"/>
        </w:numPr>
        <w:topLinePunct w:val="0"/>
        <w:ind w:left="0" w:leftChars="0" w:firstLine="640" w:firstLineChars="0"/>
        <w:rPr>
          <w:b w:val="0"/>
        </w:rPr>
      </w:pPr>
      <w:r>
        <w:t>任务说明</w:t>
      </w:r>
    </w:p>
    <w:p w14:paraId="57568806">
      <w:pPr>
        <w:pStyle w:val="11"/>
        <w:numPr>
          <w:ilvl w:val="0"/>
          <w:numId w:val="5"/>
        </w:numPr>
        <w:ind w:left="0" w:leftChars="0" w:firstLine="420" w:firstLineChars="0"/>
        <w:rPr>
          <w:b w:val="0"/>
        </w:rPr>
      </w:pPr>
      <w:r>
        <w:rPr>
          <w:b w:val="0"/>
        </w:rPr>
        <w:t>全</w:t>
      </w:r>
      <w:r>
        <w:rPr>
          <w:rFonts w:hint="eastAsia"/>
          <w:b w:val="0"/>
          <w:lang w:val="en-US" w:eastAsia="zh-CN"/>
        </w:rPr>
        <w:t>阶段</w:t>
      </w:r>
      <w:r>
        <w:rPr>
          <w:b w:val="0"/>
        </w:rPr>
        <w:t>组别基本任务：顺利启航、飞行航道、探索视界、星舰航行、安全返航。</w:t>
      </w:r>
    </w:p>
    <w:p w14:paraId="2330AC67">
      <w:pPr>
        <w:pStyle w:val="11"/>
        <w:rPr>
          <w:b w:val="0"/>
        </w:rPr>
      </w:pPr>
      <w:r>
        <w:rPr>
          <w:b w:val="0"/>
        </w:rPr>
        <w:t>6-12岁阶段附加任务：时空扭曲、舱门展开</w:t>
      </w:r>
    </w:p>
    <w:p w14:paraId="0D03E806">
      <w:pPr>
        <w:pStyle w:val="11"/>
        <w:rPr>
          <w:b w:val="0"/>
        </w:rPr>
      </w:pPr>
      <w:r>
        <w:rPr>
          <w:b w:val="0"/>
        </w:rPr>
        <w:t>13-15岁阶段附加任务：时空扭曲、舱门展开、星系传奇科研</w:t>
      </w:r>
    </w:p>
    <w:p w14:paraId="25974621">
      <w:pPr>
        <w:pStyle w:val="11"/>
        <w:rPr>
          <w:rFonts w:hint="eastAsia" w:eastAsia="仿宋"/>
          <w:b w:val="0"/>
          <w:lang w:eastAsia="zh-CN"/>
        </w:rPr>
      </w:pPr>
      <w:r>
        <w:rPr>
          <w:b w:val="0"/>
        </w:rPr>
        <w:t>16-18岁阶段附加任务：时空扭曲、舱门展开、物资装载、星系传奇科研</w:t>
      </w:r>
    </w:p>
    <w:p w14:paraId="54454CBE">
      <w:pPr>
        <w:pStyle w:val="11"/>
        <w:numPr>
          <w:ilvl w:val="0"/>
          <w:numId w:val="5"/>
        </w:numPr>
        <w:ind w:left="0" w:leftChars="0" w:firstLine="420" w:firstLineChars="0"/>
        <w:rPr>
          <w:b w:val="0"/>
        </w:rPr>
      </w:pPr>
      <w:r>
        <w:rPr>
          <w:b w:val="0"/>
        </w:rPr>
        <w:t>基本任务的任务区域根据任务细则要求设置于场地中对应的任务区域。6-12岁阶段设置2个附加任务，13-15岁阶段设置3个附加任务，16-18岁阶段设置4个附加任务。附加任务在调试前公布，其位置根据附加任务要求设置于场地中对应区域。</w:t>
      </w:r>
    </w:p>
    <w:p w14:paraId="26D11BDC">
      <w:pPr>
        <w:pStyle w:val="11"/>
        <w:numPr>
          <w:ilvl w:val="0"/>
          <w:numId w:val="5"/>
        </w:numPr>
        <w:ind w:left="0" w:leftChars="0" w:firstLine="420" w:firstLineChars="0"/>
        <w:rPr>
          <w:b w:val="0"/>
        </w:rPr>
      </w:pPr>
      <w:r>
        <w:rPr>
          <w:rFonts w:hint="eastAsia"/>
          <w:b w:val="0"/>
          <w:lang w:val="en-US" w:eastAsia="zh-CN"/>
        </w:rPr>
        <w:t>任务细则</w:t>
      </w:r>
    </w:p>
    <w:p w14:paraId="1D7D0789">
      <w:pPr>
        <w:pStyle w:val="3"/>
        <w:numPr>
          <w:ilvl w:val="0"/>
          <w:numId w:val="6"/>
        </w:numPr>
        <w:ind w:left="0" w:leftChars="0" w:firstLine="640" w:firstLineChars="0"/>
        <w:rPr>
          <w:b w:val="0"/>
        </w:rPr>
      </w:pPr>
      <w:r>
        <w:t>顺利启航</w:t>
      </w:r>
    </w:p>
    <w:p w14:paraId="7F5D49FE">
      <w:pPr>
        <w:pStyle w:val="11"/>
        <w:numPr>
          <w:ilvl w:val="0"/>
          <w:numId w:val="7"/>
        </w:numPr>
        <w:topLinePunct w:val="0"/>
        <w:ind w:left="0" w:leftChars="0" w:firstLine="640" w:firstLineChars="0"/>
        <w:rPr>
          <w:b w:val="0"/>
        </w:rPr>
      </w:pPr>
      <w:r>
        <w:rPr>
          <w:b w:val="0"/>
        </w:rPr>
        <w:t>机器人离开星舰坞。</w:t>
      </w:r>
    </w:p>
    <w:p w14:paraId="4F86317D">
      <w:pPr>
        <w:pStyle w:val="11"/>
        <w:numPr>
          <w:ilvl w:val="0"/>
          <w:numId w:val="7"/>
        </w:numPr>
        <w:topLinePunct w:val="0"/>
        <w:ind w:left="0" w:leftChars="0" w:firstLine="640" w:firstLineChars="0"/>
        <w:rPr>
          <w:b w:val="0"/>
        </w:rPr>
      </w:pPr>
      <w:r>
        <w:rPr>
          <w:b w:val="0"/>
        </w:rPr>
        <w:t>在开始阶段机器人垂直投影完全脱离星舰坞（每轮活动任务只记录一次），记60分。</w:t>
      </w:r>
    </w:p>
    <w:p w14:paraId="28C05D49">
      <w:pPr>
        <w:pStyle w:val="3"/>
        <w:numPr>
          <w:ilvl w:val="0"/>
          <w:numId w:val="6"/>
        </w:numPr>
        <w:ind w:left="0" w:leftChars="0" w:firstLine="640" w:firstLineChars="0"/>
        <w:rPr>
          <w:b w:val="0"/>
        </w:rPr>
      </w:pPr>
      <w:r>
        <w:t>飞行航道</w:t>
      </w:r>
    </w:p>
    <w:p w14:paraId="20C6F145">
      <w:pPr>
        <w:pStyle w:val="11"/>
        <w:numPr>
          <w:ilvl w:val="0"/>
          <w:numId w:val="8"/>
        </w:numPr>
        <w:topLinePunct w:val="0"/>
        <w:ind w:left="0" w:leftChars="0" w:firstLine="640" w:firstLineChars="0"/>
        <w:rPr>
          <w:b w:val="0"/>
        </w:rPr>
      </w:pPr>
      <w:r>
        <w:rPr>
          <w:b w:val="0"/>
        </w:rPr>
        <w:t>在整个场地的飞行航道上，有若干条垂直于飞行航道的标记线，将整个飞行航道分割成多个航道区域，在标记线的旁边以“A、B、C”等英文字母顺序标记。</w:t>
      </w:r>
    </w:p>
    <w:p w14:paraId="105B3B5A">
      <w:pPr>
        <w:pStyle w:val="11"/>
        <w:numPr>
          <w:ilvl w:val="0"/>
          <w:numId w:val="8"/>
        </w:numPr>
        <w:topLinePunct w:val="0"/>
        <w:ind w:left="0" w:leftChars="0" w:firstLine="640" w:firstLineChars="0"/>
        <w:rPr>
          <w:b w:val="0"/>
        </w:rPr>
      </w:pPr>
      <w:r>
        <w:rPr>
          <w:b w:val="0"/>
        </w:rPr>
        <w:t>任务全程机器人必须沿着飞行航道的方向向前移动，除以完成任务为目的可以短暂脱离当前的飞行航道和倒车外（完成后必须返回脱线的位置继续行驶），机器人的两侧驱动轮需全程位于飞行航道轨迹线的两侧或刚好压住飞行航道轨迹线。</w:t>
      </w:r>
    </w:p>
    <w:p w14:paraId="58AD7E35">
      <w:pPr>
        <w:pStyle w:val="11"/>
        <w:numPr>
          <w:ilvl w:val="0"/>
          <w:numId w:val="8"/>
        </w:numPr>
        <w:topLinePunct w:val="0"/>
        <w:ind w:left="0" w:leftChars="0" w:firstLine="640" w:firstLineChars="0"/>
        <w:rPr>
          <w:rFonts w:hint="eastAsia" w:ascii="仿宋" w:hAnsi="仿宋" w:eastAsia="仿宋" w:cs="仿宋"/>
          <w:b w:val="0"/>
          <w:bCs w:val="0"/>
          <w:snapToGrid/>
          <w:kern w:val="0"/>
          <w:sz w:val="32"/>
          <w:szCs w:val="32"/>
          <w:lang w:val="en-US" w:eastAsia="zh-CN" w:bidi="zh-CN"/>
        </w:rPr>
      </w:pPr>
      <w:r>
        <w:rPr>
          <w:b w:val="0"/>
        </w:rPr>
        <w:t>机器人的任意一个驱动轮接触到一条飞行航道的标记线，记6分，满分60分。</w:t>
      </w:r>
    </w:p>
    <w:p w14:paraId="3ABECBF2">
      <w:pPr>
        <w:pStyle w:val="21"/>
        <w:numPr>
          <w:ilvl w:val="0"/>
          <w:numId w:val="0"/>
        </w:numPr>
        <w:tabs>
          <w:tab w:val="left" w:pos="790"/>
        </w:tabs>
        <w:spacing w:before="139" w:after="0" w:line="240" w:lineRule="auto"/>
        <w:ind w:right="0" w:rightChars="0"/>
        <w:jc w:val="left"/>
        <w:rPr>
          <w:rFonts w:hint="eastAsia" w:ascii="仿宋" w:hAnsi="仿宋" w:eastAsia="仿宋" w:cs="仿宋"/>
          <w:b w:val="0"/>
          <w:bCs w:val="0"/>
          <w:snapToGrid/>
          <w:kern w:val="0"/>
          <w:sz w:val="32"/>
          <w:szCs w:val="32"/>
          <w:lang w:val="en-US" w:eastAsia="zh-CN" w:bidi="zh-CN"/>
        </w:rPr>
      </w:pPr>
      <w:r>
        <w:rPr>
          <w:rFonts w:hint="eastAsia" w:ascii="仿宋" w:hAnsi="仿宋" w:eastAsia="仿宋" w:cs="仿宋"/>
          <w:b w:val="0"/>
          <w:bCs w:val="0"/>
          <w:snapToGrid/>
          <w:kern w:val="0"/>
          <w:sz w:val="32"/>
          <w:szCs w:val="32"/>
          <w:lang w:val="en-US" w:eastAsia="zh-CN" w:bidi="zh-CN"/>
        </w:rPr>
        <w:drawing>
          <wp:anchor distT="0" distB="0" distL="0" distR="0" simplePos="0" relativeHeight="251660288" behindDoc="0" locked="0" layoutInCell="1" allowOverlap="1">
            <wp:simplePos x="0" y="0"/>
            <wp:positionH relativeFrom="page">
              <wp:posOffset>2036445</wp:posOffset>
            </wp:positionH>
            <wp:positionV relativeFrom="paragraph">
              <wp:posOffset>237490</wp:posOffset>
            </wp:positionV>
            <wp:extent cx="3345815" cy="1261110"/>
            <wp:effectExtent l="0" t="0" r="6985" b="15240"/>
            <wp:wrapTopAndBottom/>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5.png"/>
                    <pic:cNvPicPr>
                      <a:picLocks noChangeAspect="1"/>
                    </pic:cNvPicPr>
                  </pic:nvPicPr>
                  <pic:blipFill>
                    <a:blip r:embed="rId8" cstate="print"/>
                    <a:stretch>
                      <a:fillRect/>
                    </a:stretch>
                  </pic:blipFill>
                  <pic:spPr>
                    <a:xfrm>
                      <a:off x="0" y="0"/>
                      <a:ext cx="3345815" cy="1261110"/>
                    </a:xfrm>
                    <a:prstGeom prst="rect">
                      <a:avLst/>
                    </a:prstGeom>
                  </pic:spPr>
                </pic:pic>
              </a:graphicData>
            </a:graphic>
          </wp:anchor>
        </w:drawing>
      </w:r>
    </w:p>
    <w:p w14:paraId="11875267">
      <w:pPr>
        <w:pStyle w:val="24"/>
      </w:pPr>
      <w:r>
        <w:t>图示：飞行航道标记线</w:t>
      </w:r>
    </w:p>
    <w:p w14:paraId="2886742F">
      <w:pPr>
        <w:pStyle w:val="21"/>
        <w:numPr>
          <w:ilvl w:val="0"/>
          <w:numId w:val="0"/>
        </w:numPr>
        <w:tabs>
          <w:tab w:val="left" w:pos="790"/>
        </w:tabs>
        <w:spacing w:before="139" w:after="0" w:line="240" w:lineRule="auto"/>
        <w:ind w:right="0" w:rightChars="0"/>
        <w:jc w:val="left"/>
        <w:rPr>
          <w:rFonts w:hint="eastAsia" w:ascii="仿宋" w:hAnsi="仿宋" w:eastAsia="仿宋" w:cs="仿宋"/>
          <w:b w:val="0"/>
          <w:bCs w:val="0"/>
          <w:snapToGrid/>
          <w:kern w:val="0"/>
          <w:sz w:val="32"/>
          <w:szCs w:val="32"/>
          <w:lang w:val="en-US" w:eastAsia="zh-CN" w:bidi="zh-CN"/>
        </w:rPr>
      </w:pPr>
    </w:p>
    <w:p w14:paraId="062FB10F">
      <w:pPr>
        <w:pStyle w:val="3"/>
        <w:numPr>
          <w:ilvl w:val="0"/>
          <w:numId w:val="6"/>
        </w:numPr>
        <w:ind w:left="0" w:leftChars="0" w:firstLine="640" w:firstLineChars="0"/>
        <w:rPr>
          <w:b w:val="0"/>
        </w:rPr>
      </w:pPr>
      <w:r>
        <w:t>时空扭曲（附加任务）</w:t>
      </w:r>
    </w:p>
    <w:p w14:paraId="43B6C188">
      <w:pPr>
        <w:pStyle w:val="11"/>
        <w:numPr>
          <w:ilvl w:val="0"/>
          <w:numId w:val="9"/>
        </w:numPr>
        <w:topLinePunct w:val="0"/>
        <w:ind w:left="0" w:leftChars="0" w:firstLine="640" w:firstLineChars="0"/>
        <w:rPr>
          <w:b w:val="0"/>
        </w:rPr>
      </w:pPr>
      <w:r>
        <w:rPr>
          <w:b w:val="0"/>
        </w:rPr>
        <w:t>时空扭曲模型固定设置于标记线E处，放置方式如下图所示。</w:t>
      </w:r>
    </w:p>
    <w:p w14:paraId="00673898">
      <w:pPr>
        <w:pStyle w:val="11"/>
        <w:numPr>
          <w:ilvl w:val="0"/>
          <w:numId w:val="9"/>
        </w:numPr>
        <w:topLinePunct w:val="0"/>
        <w:ind w:left="0" w:leftChars="0" w:firstLine="640" w:firstLineChars="0"/>
        <w:rPr>
          <w:b w:val="0"/>
        </w:rPr>
      </w:pPr>
      <w:r>
        <w:rPr>
          <w:b w:val="0"/>
        </w:rPr>
        <w:t>时空扭曲模型由一个长150mm宽150m高20mm的平台及两个长150mm宽50mm高20mm的过渡斜坡组成。</w:t>
      </w:r>
    </w:p>
    <w:p w14:paraId="79BB281F">
      <w:pPr>
        <w:pStyle w:val="11"/>
        <w:numPr>
          <w:ilvl w:val="0"/>
          <w:numId w:val="9"/>
        </w:numPr>
        <w:topLinePunct w:val="0"/>
        <w:ind w:left="0" w:leftChars="0" w:firstLine="640" w:firstLineChars="0"/>
        <w:rPr>
          <w:b w:val="0"/>
        </w:rPr>
      </w:pPr>
      <w:r>
        <w:rPr>
          <w:b w:val="0"/>
        </w:rPr>
        <w:t>机器人从入口进入区域并从出口离开，即完成该任务，记10分。机器人任意一侧驱动轮接触两个斜坡和平台的顶面，加记20分。</w:t>
      </w:r>
    </w:p>
    <w:p w14:paraId="2CC565E8">
      <w:pPr>
        <w:pStyle w:val="21"/>
        <w:numPr>
          <w:ilvl w:val="0"/>
          <w:numId w:val="0"/>
        </w:numPr>
        <w:tabs>
          <w:tab w:val="left" w:pos="790"/>
        </w:tabs>
        <w:spacing w:before="139" w:after="0" w:line="240" w:lineRule="auto"/>
        <w:ind w:left="789" w:leftChars="0" w:right="0" w:rightChars="0" w:hanging="530" w:firstLineChars="0"/>
        <w:jc w:val="left"/>
        <w:rPr>
          <w:rFonts w:hint="eastAsia" w:ascii="仿宋" w:hAnsi="仿宋" w:eastAsia="仿宋" w:cs="仿宋"/>
          <w:b w:val="0"/>
          <w:bCs w:val="0"/>
          <w:snapToGrid/>
          <w:kern w:val="0"/>
          <w:sz w:val="32"/>
          <w:szCs w:val="32"/>
          <w:lang w:val="en-US" w:eastAsia="zh-CN" w:bidi="zh-CN"/>
        </w:rPr>
      </w:pPr>
      <w:r>
        <w:rPr>
          <w:rFonts w:hint="eastAsia" w:ascii="仿宋" w:hAnsi="仿宋" w:eastAsia="仿宋" w:cs="仿宋"/>
          <w:b w:val="0"/>
          <w:bCs w:val="0"/>
          <w:snapToGrid/>
          <w:kern w:val="0"/>
          <w:sz w:val="32"/>
          <w:szCs w:val="32"/>
          <w:lang w:val="en-US" w:eastAsia="zh-CN" w:bidi="zh-CN"/>
        </w:rPr>
        <w:drawing>
          <wp:inline distT="0" distB="0" distL="114300" distR="114300">
            <wp:extent cx="5706110" cy="1841500"/>
            <wp:effectExtent l="0" t="0" r="8890" b="6350"/>
            <wp:docPr id="117" name="图片 1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1"/>
                    <pic:cNvPicPr>
                      <a:picLocks noChangeAspect="1"/>
                    </pic:cNvPicPr>
                  </pic:nvPicPr>
                  <pic:blipFill>
                    <a:blip r:embed="rId9"/>
                    <a:stretch>
                      <a:fillRect/>
                    </a:stretch>
                  </pic:blipFill>
                  <pic:spPr>
                    <a:xfrm>
                      <a:off x="0" y="0"/>
                      <a:ext cx="5706110" cy="1841500"/>
                    </a:xfrm>
                    <a:prstGeom prst="rect">
                      <a:avLst/>
                    </a:prstGeom>
                  </pic:spPr>
                </pic:pic>
              </a:graphicData>
            </a:graphic>
          </wp:inline>
        </w:drawing>
      </w:r>
    </w:p>
    <w:p w14:paraId="2C6BCF90">
      <w:pPr>
        <w:pStyle w:val="24"/>
      </w:pPr>
      <w:r>
        <w:t>图示：时空扭曲模型</w:t>
      </w:r>
    </w:p>
    <w:p w14:paraId="7D4752CB">
      <w:pPr>
        <w:pStyle w:val="3"/>
        <w:numPr>
          <w:ilvl w:val="0"/>
          <w:numId w:val="6"/>
        </w:numPr>
        <w:ind w:left="0" w:leftChars="0" w:firstLine="640" w:firstLineChars="0"/>
        <w:rPr>
          <w:b w:val="0"/>
        </w:rPr>
      </w:pPr>
      <w:r>
        <w:t>探索视界</w:t>
      </w:r>
    </w:p>
    <w:p w14:paraId="0DD547DC">
      <w:pPr>
        <w:pStyle w:val="11"/>
        <w:numPr>
          <w:ilvl w:val="0"/>
          <w:numId w:val="10"/>
        </w:numPr>
        <w:topLinePunct w:val="0"/>
        <w:ind w:left="0" w:leftChars="0" w:firstLine="640" w:firstLineChars="0"/>
        <w:rPr>
          <w:b w:val="0"/>
          <w:highlight w:val="none"/>
        </w:rPr>
      </w:pPr>
      <w:r>
        <w:rPr>
          <w:b w:val="0"/>
        </w:rPr>
        <w:t>部分飞行航道随机设置有探测器模型，</w:t>
      </w:r>
      <w:r>
        <w:rPr>
          <w:b w:val="0"/>
          <w:highlight w:val="none"/>
        </w:rPr>
        <w:t>其中6-12岁阶段至少设置1处，13-15岁阶段至少设置2处，16-18岁阶段至少设置2处。黑洞视界与黑洞边缘的分割线处设置有两条长410mm宽10mm高10mm的软胶条。</w:t>
      </w:r>
    </w:p>
    <w:p w14:paraId="3FF96DBB">
      <w:pPr>
        <w:pStyle w:val="11"/>
        <w:numPr>
          <w:ilvl w:val="0"/>
          <w:numId w:val="10"/>
        </w:numPr>
        <w:topLinePunct w:val="0"/>
        <w:ind w:left="0" w:leftChars="0" w:firstLine="640" w:firstLineChars="0"/>
        <w:rPr>
          <w:b w:val="0"/>
        </w:rPr>
      </w:pPr>
      <w:r>
        <w:rPr>
          <w:b w:val="0"/>
        </w:rPr>
        <w:t>探测器模型为一个长宽高不大于50mm的十二面体。在编程调试开始前，由裁判随机抽取飞行航道标记线的字母标记，确定后将探测器模型直接覆盖于对应标记线与飞行航道的交点处。</w:t>
      </w:r>
    </w:p>
    <w:p w14:paraId="67FB45BB">
      <w:pPr>
        <w:pStyle w:val="11"/>
        <w:numPr>
          <w:ilvl w:val="0"/>
          <w:numId w:val="10"/>
        </w:numPr>
        <w:topLinePunct w:val="0"/>
        <w:ind w:left="0" w:leftChars="0" w:firstLine="640" w:firstLineChars="0"/>
        <w:rPr>
          <w:b w:val="0"/>
        </w:rPr>
      </w:pPr>
      <w:r>
        <w:rPr>
          <w:b w:val="0"/>
        </w:rPr>
        <w:t>机器人到达探测器前，拾取探测器并将其投送至场地中央的黑洞处，探测器离开初始放置点，即完成该任务，每个记10分。</w:t>
      </w:r>
    </w:p>
    <w:p w14:paraId="72AF476C">
      <w:pPr>
        <w:pStyle w:val="11"/>
        <w:numPr>
          <w:ilvl w:val="0"/>
          <w:numId w:val="10"/>
        </w:numPr>
        <w:topLinePunct w:val="0"/>
        <w:ind w:left="0" w:leftChars="0" w:firstLine="640" w:firstLineChars="0"/>
        <w:rPr>
          <w:b w:val="0"/>
        </w:rPr>
      </w:pPr>
      <w:r>
        <w:rPr>
          <w:b w:val="0"/>
        </w:rPr>
        <w:t>若探测器接触在黑洞边缘，每个加记10分；若探测器接触在黑洞视界，每个加记20分；若探测器接触在黑洞中心，每个加记30分。若同时接触两个区域，则以最高一项得分计算。</w:t>
      </w:r>
    </w:p>
    <w:p w14:paraId="0B6076DD">
      <w:pPr>
        <w:pStyle w:val="11"/>
        <w:numPr>
          <w:ilvl w:val="0"/>
          <w:numId w:val="10"/>
        </w:numPr>
        <w:topLinePunct w:val="0"/>
        <w:ind w:left="0" w:leftChars="0" w:firstLine="640" w:firstLineChars="0"/>
        <w:rPr>
          <w:b w:val="0"/>
        </w:rPr>
      </w:pPr>
      <w:r>
        <w:rPr>
          <w:b w:val="0"/>
        </w:rPr>
        <w:t>机器人拾取及投送或运送探测器的全程，不得接触黑洞区域，否则视为无效。</w:t>
      </w:r>
    </w:p>
    <w:p w14:paraId="76D54CE1">
      <w:pPr>
        <w:spacing w:before="45" w:line="240" w:lineRule="auto"/>
        <w:ind w:right="1057"/>
        <w:jc w:val="both"/>
        <w:rPr>
          <w:rFonts w:hint="eastAsia" w:eastAsia="宋体"/>
          <w:b/>
          <w:sz w:val="18"/>
          <w:lang w:eastAsia="zh-CN"/>
        </w:rPr>
      </w:pPr>
      <w:r>
        <w:rPr>
          <w:rFonts w:hint="eastAsia" w:eastAsia="宋体"/>
          <w:b/>
          <w:sz w:val="18"/>
          <w:lang w:eastAsia="zh-CN"/>
        </w:rPr>
        <w:drawing>
          <wp:inline distT="0" distB="0" distL="114300" distR="114300">
            <wp:extent cx="5705475" cy="3068320"/>
            <wp:effectExtent l="0" t="0" r="9525" b="17780"/>
            <wp:docPr id="118" name="图片 11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2"/>
                    <pic:cNvPicPr>
                      <a:picLocks noChangeAspect="1"/>
                    </pic:cNvPicPr>
                  </pic:nvPicPr>
                  <pic:blipFill>
                    <a:blip r:embed="rId10"/>
                    <a:stretch>
                      <a:fillRect/>
                    </a:stretch>
                  </pic:blipFill>
                  <pic:spPr>
                    <a:xfrm>
                      <a:off x="0" y="0"/>
                      <a:ext cx="5705475" cy="3068320"/>
                    </a:xfrm>
                    <a:prstGeom prst="rect">
                      <a:avLst/>
                    </a:prstGeom>
                  </pic:spPr>
                </pic:pic>
              </a:graphicData>
            </a:graphic>
          </wp:inline>
        </w:drawing>
      </w:r>
    </w:p>
    <w:p w14:paraId="1454F1AC">
      <w:pPr>
        <w:pStyle w:val="24"/>
        <w:rPr>
          <w:rFonts w:hint="eastAsia" w:eastAsia="宋体"/>
          <w:lang w:eastAsia="zh-CN"/>
        </w:rPr>
      </w:pPr>
      <w:r>
        <w:t>图示：黑洞区域、探测器样式、及任务完成状态示意图</w:t>
      </w:r>
    </w:p>
    <w:p w14:paraId="023D20B6">
      <w:pPr>
        <w:pStyle w:val="3"/>
        <w:numPr>
          <w:ilvl w:val="0"/>
          <w:numId w:val="6"/>
        </w:numPr>
        <w:ind w:left="0" w:leftChars="0" w:firstLine="640" w:firstLineChars="0"/>
        <w:rPr>
          <w:b w:val="0"/>
        </w:rPr>
      </w:pPr>
      <w:r>
        <w:t>舱门展开（附加任务）</w:t>
      </w:r>
    </w:p>
    <w:p w14:paraId="0A34DE7C">
      <w:pPr>
        <w:pStyle w:val="11"/>
        <w:numPr>
          <w:ilvl w:val="0"/>
          <w:numId w:val="11"/>
        </w:numPr>
        <w:topLinePunct w:val="0"/>
        <w:ind w:left="0" w:leftChars="0" w:firstLine="640" w:firstLineChars="0"/>
        <w:rPr>
          <w:b w:val="0"/>
        </w:rPr>
      </w:pPr>
      <w:r>
        <w:rPr>
          <w:b w:val="0"/>
        </w:rPr>
        <w:t>任务模型由舱门、操作杆、飞船、平台组成，飞船设置于舱门内。</w:t>
      </w:r>
    </w:p>
    <w:p w14:paraId="02FA0DB9">
      <w:pPr>
        <w:pStyle w:val="11"/>
        <w:numPr>
          <w:ilvl w:val="0"/>
          <w:numId w:val="11"/>
        </w:numPr>
        <w:topLinePunct w:val="0"/>
        <w:ind w:left="0" w:leftChars="0" w:firstLine="640" w:firstLineChars="0"/>
        <w:rPr>
          <w:b w:val="0"/>
        </w:rPr>
      </w:pPr>
      <w:r>
        <w:rPr>
          <w:b w:val="0"/>
        </w:rPr>
        <w:t>机器人需要向上推动操作杆展开舱门，使平台上的飞船升起。</w:t>
      </w:r>
    </w:p>
    <w:p w14:paraId="6295A88A">
      <w:pPr>
        <w:pStyle w:val="11"/>
        <w:numPr>
          <w:ilvl w:val="0"/>
          <w:numId w:val="11"/>
        </w:numPr>
        <w:topLinePunct w:val="0"/>
        <w:ind w:left="0" w:leftChars="0" w:firstLine="640" w:firstLineChars="0"/>
        <w:rPr>
          <w:b w:val="0"/>
        </w:rPr>
      </w:pPr>
      <w:r>
        <w:rPr>
          <w:b w:val="0"/>
        </w:rPr>
        <w:t>飞船顶端高于舱门，且始终与平台顶面保持接触，记60分。</w:t>
      </w:r>
    </w:p>
    <w:p w14:paraId="3D154CE2">
      <w:pPr>
        <w:pStyle w:val="21"/>
        <w:numPr>
          <w:ilvl w:val="0"/>
          <w:numId w:val="0"/>
        </w:numPr>
        <w:tabs>
          <w:tab w:val="left" w:pos="790"/>
        </w:tabs>
        <w:spacing w:before="139" w:after="0" w:line="240" w:lineRule="auto"/>
        <w:ind w:left="259" w:leftChars="0" w:right="0" w:rightChars="0"/>
        <w:jc w:val="center"/>
        <w:rPr>
          <w:rFonts w:hint="eastAsia" w:eastAsia="宋体"/>
          <w:sz w:val="21"/>
          <w:highlight w:val="none"/>
          <w:lang w:eastAsia="zh-CN"/>
        </w:rPr>
      </w:pPr>
      <w:r>
        <w:rPr>
          <w:rFonts w:hint="eastAsia" w:eastAsia="宋体"/>
          <w:sz w:val="21"/>
          <w:highlight w:val="none"/>
          <w:lang w:eastAsia="zh-CN"/>
        </w:rPr>
        <w:drawing>
          <wp:inline distT="0" distB="0" distL="114300" distR="114300">
            <wp:extent cx="5124450" cy="1819275"/>
            <wp:effectExtent l="0" t="0" r="0" b="9525"/>
            <wp:docPr id="119" name="图片 11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3"/>
                    <pic:cNvPicPr>
                      <a:picLocks noChangeAspect="1"/>
                    </pic:cNvPicPr>
                  </pic:nvPicPr>
                  <pic:blipFill>
                    <a:blip r:embed="rId11"/>
                    <a:stretch>
                      <a:fillRect/>
                    </a:stretch>
                  </pic:blipFill>
                  <pic:spPr>
                    <a:xfrm>
                      <a:off x="0" y="0"/>
                      <a:ext cx="5124450" cy="1819275"/>
                    </a:xfrm>
                    <a:prstGeom prst="rect">
                      <a:avLst/>
                    </a:prstGeom>
                  </pic:spPr>
                </pic:pic>
              </a:graphicData>
            </a:graphic>
          </wp:inline>
        </w:drawing>
      </w:r>
    </w:p>
    <w:p w14:paraId="7FDA9BE8">
      <w:pPr>
        <w:pStyle w:val="24"/>
        <w:rPr>
          <w:rFonts w:hint="eastAsia" w:eastAsia="宋体"/>
          <w:sz w:val="21"/>
          <w:highlight w:val="none"/>
          <w:lang w:eastAsia="zh-CN"/>
        </w:rPr>
      </w:pPr>
      <w:r>
        <w:t>图示：舱门展开模型初始及完成状态</w:t>
      </w:r>
    </w:p>
    <w:p w14:paraId="11100605">
      <w:pPr>
        <w:pStyle w:val="3"/>
        <w:numPr>
          <w:ilvl w:val="0"/>
          <w:numId w:val="6"/>
        </w:numPr>
        <w:ind w:left="0" w:leftChars="0" w:firstLine="640" w:firstLineChars="0"/>
      </w:pPr>
      <w:r>
        <w:t>物资装载（附加任务）</w:t>
      </w:r>
    </w:p>
    <w:p w14:paraId="1A5F2C1F">
      <w:pPr>
        <w:pStyle w:val="11"/>
        <w:numPr>
          <w:ilvl w:val="0"/>
          <w:numId w:val="12"/>
        </w:numPr>
        <w:topLinePunct w:val="0"/>
        <w:ind w:left="0" w:leftChars="0" w:firstLine="640" w:firstLineChars="0"/>
        <w:rPr>
          <w:b w:val="0"/>
        </w:rPr>
      </w:pPr>
      <w:r>
        <w:rPr>
          <w:b w:val="0"/>
        </w:rPr>
        <w:t>任务模型由物资、吊钩、操作杆和底板组成。</w:t>
      </w:r>
    </w:p>
    <w:p w14:paraId="5C20E38A">
      <w:pPr>
        <w:pStyle w:val="11"/>
        <w:numPr>
          <w:ilvl w:val="0"/>
          <w:numId w:val="12"/>
        </w:numPr>
        <w:topLinePunct w:val="0"/>
        <w:ind w:left="0" w:leftChars="0" w:firstLine="640" w:firstLineChars="0"/>
        <w:rPr>
          <w:b w:val="0"/>
        </w:rPr>
      </w:pPr>
      <w:r>
        <w:rPr>
          <w:b w:val="0"/>
        </w:rPr>
        <w:t>机器人需要向前推动操作杆，使吊钩勾起物资。</w:t>
      </w:r>
    </w:p>
    <w:p w14:paraId="18238A96">
      <w:pPr>
        <w:pStyle w:val="11"/>
        <w:numPr>
          <w:ilvl w:val="0"/>
          <w:numId w:val="12"/>
        </w:numPr>
        <w:topLinePunct w:val="0"/>
        <w:ind w:left="0" w:leftChars="0" w:firstLine="640" w:firstLineChars="0"/>
        <w:rPr>
          <w:b w:val="0"/>
        </w:rPr>
      </w:pPr>
      <w:r>
        <w:rPr>
          <w:b w:val="0"/>
        </w:rPr>
        <w:t>若物资与吊钩接触，且与底板不接触，记60分。</w:t>
      </w:r>
    </w:p>
    <w:p w14:paraId="438F6BA1">
      <w:pPr>
        <w:spacing w:after="0" w:line="240" w:lineRule="auto"/>
        <w:jc w:val="left"/>
        <w:rPr>
          <w:sz w:val="21"/>
          <w:highlight w:val="none"/>
        </w:rPr>
      </w:pPr>
    </w:p>
    <w:p w14:paraId="7C1E81DC">
      <w:pPr>
        <w:spacing w:before="78" w:line="240" w:lineRule="auto"/>
        <w:ind w:left="992" w:right="1057" w:firstLine="0"/>
        <w:jc w:val="center"/>
        <w:rPr>
          <w:rFonts w:hint="eastAsia" w:eastAsia="宋体"/>
          <w:b/>
          <w:sz w:val="18"/>
          <w:lang w:eastAsia="zh-CN"/>
        </w:rPr>
      </w:pPr>
      <w:r>
        <w:rPr>
          <w:rFonts w:hint="eastAsia" w:eastAsia="宋体"/>
          <w:b/>
          <w:sz w:val="18"/>
          <w:lang w:eastAsia="zh-CN"/>
        </w:rPr>
        <w:drawing>
          <wp:inline distT="0" distB="0" distL="114300" distR="114300">
            <wp:extent cx="4591050" cy="1952625"/>
            <wp:effectExtent l="0" t="0" r="0" b="9525"/>
            <wp:docPr id="120" name="图片 12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4"/>
                    <pic:cNvPicPr>
                      <a:picLocks noChangeAspect="1"/>
                    </pic:cNvPicPr>
                  </pic:nvPicPr>
                  <pic:blipFill>
                    <a:blip r:embed="rId12"/>
                    <a:stretch>
                      <a:fillRect/>
                    </a:stretch>
                  </pic:blipFill>
                  <pic:spPr>
                    <a:xfrm>
                      <a:off x="0" y="0"/>
                      <a:ext cx="4591050" cy="1952625"/>
                    </a:xfrm>
                    <a:prstGeom prst="rect">
                      <a:avLst/>
                    </a:prstGeom>
                  </pic:spPr>
                </pic:pic>
              </a:graphicData>
            </a:graphic>
          </wp:inline>
        </w:drawing>
      </w:r>
    </w:p>
    <w:p w14:paraId="5D710231">
      <w:pPr>
        <w:pStyle w:val="24"/>
        <w:rPr>
          <w:rFonts w:hint="eastAsia" w:eastAsia="宋体"/>
          <w:lang w:eastAsia="zh-CN"/>
        </w:rPr>
      </w:pPr>
      <w:r>
        <w:t>图示：物资装载模型初始及完成状态</w:t>
      </w:r>
    </w:p>
    <w:p w14:paraId="293E8D9A">
      <w:pPr>
        <w:spacing w:after="0" w:line="240" w:lineRule="auto"/>
        <w:jc w:val="left"/>
        <w:rPr>
          <w:sz w:val="21"/>
          <w:highlight w:val="none"/>
        </w:rPr>
      </w:pPr>
    </w:p>
    <w:p w14:paraId="01938681">
      <w:pPr>
        <w:pStyle w:val="3"/>
        <w:numPr>
          <w:ilvl w:val="0"/>
          <w:numId w:val="6"/>
        </w:numPr>
        <w:ind w:left="0" w:leftChars="0" w:firstLine="640" w:firstLineChars="0"/>
        <w:rPr>
          <w:rFonts w:hint="eastAsia"/>
          <w:lang w:val="en-US" w:eastAsia="zh-CN"/>
        </w:rPr>
      </w:pPr>
      <w:r>
        <w:t>星舰航行</w:t>
      </w:r>
    </w:p>
    <w:p w14:paraId="7D5E6EED">
      <w:pPr>
        <w:pStyle w:val="11"/>
        <w:numPr>
          <w:ilvl w:val="0"/>
          <w:numId w:val="13"/>
        </w:numPr>
        <w:topLinePunct w:val="0"/>
        <w:ind w:left="0" w:leftChars="0" w:firstLine="640" w:firstLineChars="0"/>
        <w:rPr>
          <w:b w:val="0"/>
        </w:rPr>
      </w:pPr>
      <w:r>
        <w:rPr>
          <w:b w:val="0"/>
        </w:rPr>
        <w:t>任务模型由传奇星舰、启动器、控制中心组成。启动器始终面向相邻的轨迹线。</w:t>
      </w:r>
    </w:p>
    <w:p w14:paraId="5CE8F32E">
      <w:pPr>
        <w:pStyle w:val="11"/>
        <w:numPr>
          <w:ilvl w:val="0"/>
          <w:numId w:val="13"/>
        </w:numPr>
        <w:topLinePunct w:val="0"/>
        <w:ind w:left="0" w:leftChars="0" w:firstLine="640" w:firstLineChars="0"/>
        <w:rPr>
          <w:b w:val="0"/>
        </w:rPr>
      </w:pPr>
      <w:r>
        <w:rPr>
          <w:b w:val="0"/>
        </w:rPr>
        <w:t>传奇星舰模型固定设置于任务区A1，启动器设置于星舰内。</w:t>
      </w:r>
    </w:p>
    <w:p w14:paraId="18C8D25C">
      <w:pPr>
        <w:pStyle w:val="11"/>
        <w:numPr>
          <w:ilvl w:val="0"/>
          <w:numId w:val="13"/>
        </w:numPr>
        <w:topLinePunct w:val="0"/>
        <w:ind w:left="0" w:leftChars="0" w:firstLine="640" w:firstLineChars="0"/>
        <w:rPr>
          <w:b w:val="0"/>
        </w:rPr>
      </w:pPr>
      <w:r>
        <w:rPr>
          <w:b w:val="0"/>
        </w:rPr>
        <w:t>机器人需要使用密钥触碰启动器，使控制中心开启传奇星舰。</w:t>
      </w:r>
    </w:p>
    <w:p w14:paraId="453C404A">
      <w:pPr>
        <w:pStyle w:val="21"/>
        <w:widowControl w:val="0"/>
        <w:numPr>
          <w:ilvl w:val="0"/>
          <w:numId w:val="13"/>
        </w:numPr>
        <w:tabs>
          <w:tab w:val="left" w:pos="790"/>
        </w:tabs>
        <w:autoSpaceDE w:val="0"/>
        <w:autoSpaceDN w:val="0"/>
        <w:spacing w:before="139" w:after="0" w:line="240" w:lineRule="auto"/>
        <w:ind w:left="0" w:leftChars="0" w:right="0" w:rightChars="0" w:firstLine="640" w:firstLineChars="0"/>
        <w:jc w:val="left"/>
        <w:rPr>
          <w:rFonts w:hint="default" w:ascii="仿宋" w:hAnsi="仿宋" w:eastAsia="仿宋" w:cs="仿宋"/>
          <w:b/>
          <w:bCs/>
          <w:snapToGrid/>
          <w:kern w:val="0"/>
          <w:sz w:val="32"/>
          <w:szCs w:val="32"/>
          <w:lang w:val="en-US" w:eastAsia="zh-CN" w:bidi="zh-CN"/>
        </w:rPr>
      </w:pPr>
      <w:r>
        <w:rPr>
          <w:rFonts w:hint="default" w:ascii="仿宋" w:hAnsi="Calibri" w:eastAsia="仿宋" w:cs="Times New Roman"/>
          <w:b w:val="0"/>
          <w:sz w:val="32"/>
          <w:lang w:val="zh-CN" w:eastAsia="zh-CN"/>
        </w:rPr>
        <w:t>控制中心亮起运行标志，记60分。</w:t>
      </w:r>
    </w:p>
    <w:p w14:paraId="3D319383">
      <w:pPr>
        <w:pStyle w:val="21"/>
        <w:widowControl w:val="0"/>
        <w:numPr>
          <w:ilvl w:val="0"/>
          <w:numId w:val="0"/>
        </w:numPr>
        <w:tabs>
          <w:tab w:val="left" w:pos="790"/>
        </w:tabs>
        <w:autoSpaceDE w:val="0"/>
        <w:autoSpaceDN w:val="0"/>
        <w:spacing w:before="139" w:after="0" w:line="240" w:lineRule="auto"/>
        <w:ind w:right="0" w:rightChars="0"/>
        <w:jc w:val="both"/>
        <w:rPr>
          <w:rFonts w:hint="default" w:ascii="仿宋" w:hAnsi="仿宋" w:eastAsia="仿宋" w:cs="仿宋"/>
          <w:b/>
          <w:bCs/>
          <w:snapToGrid/>
          <w:kern w:val="0"/>
          <w:sz w:val="32"/>
          <w:szCs w:val="32"/>
          <w:lang w:val="en-US" w:eastAsia="zh-CN" w:bidi="zh-CN"/>
        </w:rPr>
      </w:pPr>
      <w:r>
        <w:rPr>
          <w:rFonts w:hint="default" w:ascii="仿宋" w:hAnsi="仿宋" w:eastAsia="仿宋" w:cs="仿宋"/>
          <w:b/>
          <w:bCs/>
          <w:snapToGrid/>
          <w:kern w:val="0"/>
          <w:sz w:val="32"/>
          <w:szCs w:val="32"/>
          <w:lang w:val="en-US" w:eastAsia="zh-CN" w:bidi="zh-CN"/>
        </w:rPr>
        <w:drawing>
          <wp:inline distT="0" distB="0" distL="114300" distR="114300">
            <wp:extent cx="5704205" cy="1892300"/>
            <wp:effectExtent l="0" t="0" r="10795" b="12700"/>
            <wp:docPr id="121" name="图片 12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5"/>
                    <pic:cNvPicPr>
                      <a:picLocks noChangeAspect="1"/>
                    </pic:cNvPicPr>
                  </pic:nvPicPr>
                  <pic:blipFill>
                    <a:blip r:embed="rId13"/>
                    <a:stretch>
                      <a:fillRect/>
                    </a:stretch>
                  </pic:blipFill>
                  <pic:spPr>
                    <a:xfrm>
                      <a:off x="0" y="0"/>
                      <a:ext cx="5704205" cy="1892300"/>
                    </a:xfrm>
                    <a:prstGeom prst="rect">
                      <a:avLst/>
                    </a:prstGeom>
                  </pic:spPr>
                </pic:pic>
              </a:graphicData>
            </a:graphic>
          </wp:inline>
        </w:drawing>
      </w:r>
    </w:p>
    <w:p w14:paraId="5A433011">
      <w:pPr>
        <w:pStyle w:val="5"/>
        <w:numPr>
          <w:ilvl w:val="0"/>
          <w:numId w:val="0"/>
        </w:numPr>
        <w:tabs>
          <w:tab w:val="left" w:pos="791"/>
        </w:tabs>
        <w:spacing w:before="0" w:after="0" w:line="240" w:lineRule="auto"/>
        <w:ind w:left="789" w:leftChars="0" w:right="0" w:rightChars="0" w:hanging="530" w:firstLineChars="0"/>
        <w:jc w:val="center"/>
        <w:rPr>
          <w:rFonts w:hint="default" w:ascii="仿宋" w:hAnsi="仿宋" w:eastAsia="仿宋" w:cs="仿宋"/>
          <w:b w:val="0"/>
          <w:bCs w:val="0"/>
          <w:snapToGrid/>
          <w:kern w:val="0"/>
          <w:sz w:val="28"/>
          <w:szCs w:val="28"/>
          <w:lang w:val="zh-CN" w:eastAsia="zh-CN" w:bidi="zh-CN"/>
        </w:rPr>
      </w:pPr>
      <w:r>
        <w:rPr>
          <w:rFonts w:hint="default" w:ascii="仿宋" w:hAnsi="仿宋" w:eastAsia="仿宋" w:cs="仿宋"/>
          <w:b w:val="0"/>
          <w:bCs w:val="0"/>
          <w:snapToGrid/>
          <w:kern w:val="0"/>
          <w:sz w:val="28"/>
          <w:szCs w:val="28"/>
          <w:lang w:val="zh-CN" w:eastAsia="zh-CN" w:bidi="zh-CN"/>
        </w:rPr>
        <w:t>图示：任务区A1、星舰航行初始及完成状态</w:t>
      </w:r>
    </w:p>
    <w:p w14:paraId="17D6F419">
      <w:pPr>
        <w:rPr>
          <w:rFonts w:hint="default"/>
          <w:lang w:val="zh-CN" w:eastAsia="zh-CN"/>
        </w:rPr>
      </w:pPr>
    </w:p>
    <w:p w14:paraId="665E6E16">
      <w:pPr>
        <w:pStyle w:val="3"/>
        <w:numPr>
          <w:ilvl w:val="0"/>
          <w:numId w:val="6"/>
        </w:numPr>
        <w:ind w:left="0" w:leftChars="0" w:firstLine="640" w:firstLineChars="0"/>
        <w:rPr>
          <w:b w:val="0"/>
        </w:rPr>
      </w:pPr>
      <w:r>
        <w:t>安全返航</w:t>
      </w:r>
    </w:p>
    <w:p w14:paraId="5D449690">
      <w:pPr>
        <w:pStyle w:val="11"/>
        <w:numPr>
          <w:ilvl w:val="0"/>
          <w:numId w:val="14"/>
        </w:numPr>
        <w:topLinePunct w:val="0"/>
        <w:ind w:left="0" w:leftChars="0" w:firstLine="640" w:firstLineChars="0"/>
        <w:rPr>
          <w:b w:val="0"/>
        </w:rPr>
      </w:pPr>
      <w:r>
        <w:rPr>
          <w:b w:val="0"/>
        </w:rPr>
        <w:t>机器人在不脱离飞行航道的情况下，沿标记线字母顺序的前进方向进入终点区。</w:t>
      </w:r>
    </w:p>
    <w:p w14:paraId="0DFC79CA">
      <w:pPr>
        <w:pStyle w:val="11"/>
        <w:numPr>
          <w:ilvl w:val="0"/>
          <w:numId w:val="14"/>
        </w:numPr>
        <w:topLinePunct w:val="0"/>
        <w:ind w:left="0" w:leftChars="0" w:firstLine="640" w:firstLineChars="0"/>
        <w:rPr>
          <w:rFonts w:hint="default" w:ascii="仿宋" w:hAnsi="仿宋" w:eastAsia="仿宋" w:cs="仿宋"/>
          <w:b w:val="0"/>
          <w:bCs w:val="0"/>
          <w:snapToGrid/>
          <w:kern w:val="0"/>
          <w:sz w:val="32"/>
          <w:szCs w:val="32"/>
          <w:lang w:val="en-US" w:eastAsia="zh-CN" w:bidi="zh-CN"/>
        </w:rPr>
      </w:pPr>
      <w:r>
        <w:rPr>
          <w:b w:val="0"/>
        </w:rPr>
        <w:t>机器人的驱动轮垂直投影完全纳入终点区，记60分。</w:t>
      </w:r>
    </w:p>
    <w:p w14:paraId="3F4C6E5B">
      <w:pPr>
        <w:pStyle w:val="3"/>
        <w:numPr>
          <w:ilvl w:val="0"/>
          <w:numId w:val="6"/>
        </w:numPr>
        <w:ind w:left="0" w:leftChars="0" w:firstLine="640" w:firstLineChars="0"/>
        <w:rPr>
          <w:b w:val="0"/>
        </w:rPr>
      </w:pPr>
      <w:r>
        <w:t>星际传奇科研（附加任务）</w:t>
      </w:r>
    </w:p>
    <w:p w14:paraId="49F59F64">
      <w:pPr>
        <w:pStyle w:val="11"/>
        <w:numPr>
          <w:ilvl w:val="0"/>
          <w:numId w:val="15"/>
        </w:numPr>
        <w:topLinePunct w:val="0"/>
        <w:ind w:left="0" w:leftChars="0" w:firstLine="640" w:firstLineChars="0"/>
        <w:rPr>
          <w:b w:val="0"/>
        </w:rPr>
      </w:pPr>
      <w:r>
        <w:rPr>
          <w:b w:val="0"/>
        </w:rPr>
        <w:t>星际科研任务模型固定设置于终点区旁的任务区A2。机器人在完成“安全返航”任务后，方可进行该任务。该任务不计时，且完成与否不影响时间得分。</w:t>
      </w:r>
    </w:p>
    <w:p w14:paraId="770F151C">
      <w:pPr>
        <w:pStyle w:val="11"/>
        <w:numPr>
          <w:ilvl w:val="0"/>
          <w:numId w:val="15"/>
        </w:numPr>
        <w:topLinePunct w:val="0"/>
        <w:ind w:left="0" w:leftChars="0" w:firstLine="640" w:firstLineChars="0"/>
        <w:rPr>
          <w:b w:val="0"/>
        </w:rPr>
      </w:pPr>
      <w:r>
        <w:rPr>
          <w:b w:val="0"/>
        </w:rPr>
        <w:t>任务模型主要由操作杆、科研装置、四个星际组成。四个星际分别树立于识别器左右两侧。科研装置四个面分别粘贴有四个星际的图案。</w:t>
      </w:r>
    </w:p>
    <w:p w14:paraId="6323EBFB">
      <w:pPr>
        <w:pStyle w:val="11"/>
        <w:numPr>
          <w:ilvl w:val="0"/>
          <w:numId w:val="15"/>
        </w:numPr>
        <w:topLinePunct w:val="0"/>
        <w:ind w:left="0" w:leftChars="0" w:firstLine="640" w:firstLineChars="0"/>
        <w:rPr>
          <w:b w:val="0"/>
        </w:rPr>
      </w:pPr>
      <w:r>
        <w:rPr>
          <w:b w:val="0"/>
        </w:rPr>
        <w:t>机器人推动操作杆使科研装置转动一周以上后，识别科研装置朝向机器人一面的星际图案，并根据图片识别信息将左右两侧中对应的一个星际推倒，使其从竖直状态变为水平状态。</w:t>
      </w:r>
    </w:p>
    <w:p w14:paraId="224505C0">
      <w:pPr>
        <w:pStyle w:val="11"/>
        <w:numPr>
          <w:ilvl w:val="0"/>
          <w:numId w:val="15"/>
        </w:numPr>
        <w:topLinePunct w:val="0"/>
        <w:ind w:left="0" w:leftChars="0" w:firstLine="640" w:firstLineChars="0"/>
        <w:rPr>
          <w:rFonts w:hint="eastAsia" w:ascii="仿宋" w:hAnsi="仿宋" w:eastAsia="仿宋" w:cs="仿宋"/>
          <w:b w:val="0"/>
          <w:bCs w:val="0"/>
          <w:snapToGrid/>
          <w:kern w:val="0"/>
          <w:sz w:val="32"/>
          <w:szCs w:val="32"/>
          <w:lang w:val="en-US" w:eastAsia="zh-CN" w:bidi="zh-CN"/>
        </w:rPr>
      </w:pPr>
      <w:r>
        <w:rPr>
          <w:b w:val="0"/>
        </w:rPr>
        <w:t>限位器吸合，记10分。科研装置正面对应的星际被推倒为水平状态，加记50分。四个星际中，只能有唯一对应的星际被推倒，多倒错倒不得分。</w:t>
      </w:r>
    </w:p>
    <w:p w14:paraId="2B4BDC90">
      <w:pPr>
        <w:pStyle w:val="11"/>
        <w:keepNext w:val="0"/>
        <w:keepLines w:val="0"/>
        <w:pageBreakBefore w:val="0"/>
        <w:widowControl/>
        <w:numPr>
          <w:ilvl w:val="0"/>
          <w:numId w:val="0"/>
        </w:numPr>
        <w:kinsoku/>
        <w:wordWrap/>
        <w:overflowPunct/>
        <w:topLinePunct w:val="0"/>
        <w:autoSpaceDE/>
        <w:autoSpaceDN/>
        <w:bidi w:val="0"/>
        <w:adjustRightInd/>
        <w:spacing w:line="560" w:lineRule="exact"/>
        <w:textAlignment w:val="auto"/>
        <w:outlineLvl w:val="9"/>
        <w:rPr>
          <w:rFonts w:hint="eastAsia"/>
          <w:b w:val="0"/>
          <w:lang w:val="en-US" w:eastAsia="zh-CN"/>
        </w:rPr>
      </w:pPr>
    </w:p>
    <w:p w14:paraId="1AF700AB">
      <w:pPr>
        <w:spacing w:before="35" w:line="240" w:lineRule="auto"/>
        <w:ind w:right="1057"/>
        <w:jc w:val="both"/>
        <w:rPr>
          <w:rFonts w:hint="eastAsia" w:eastAsia="宋体"/>
          <w:b/>
          <w:sz w:val="18"/>
          <w:lang w:eastAsia="zh-CN"/>
        </w:rPr>
      </w:pPr>
      <w:r>
        <w:rPr>
          <w:rFonts w:hint="eastAsia" w:eastAsia="宋体"/>
          <w:b/>
          <w:sz w:val="18"/>
          <w:lang w:eastAsia="zh-CN"/>
        </w:rPr>
        <w:drawing>
          <wp:inline distT="0" distB="0" distL="114300" distR="114300">
            <wp:extent cx="5795010" cy="1805940"/>
            <wp:effectExtent l="0" t="0" r="1905" b="7620"/>
            <wp:docPr id="122" name="图片 12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6"/>
                    <pic:cNvPicPr>
                      <a:picLocks noChangeAspect="1"/>
                    </pic:cNvPicPr>
                  </pic:nvPicPr>
                  <pic:blipFill>
                    <a:blip r:embed="rId14"/>
                    <a:stretch>
                      <a:fillRect/>
                    </a:stretch>
                  </pic:blipFill>
                  <pic:spPr>
                    <a:xfrm>
                      <a:off x="0" y="0"/>
                      <a:ext cx="5795010" cy="1805940"/>
                    </a:xfrm>
                    <a:prstGeom prst="rect">
                      <a:avLst/>
                    </a:prstGeom>
                  </pic:spPr>
                </pic:pic>
              </a:graphicData>
            </a:graphic>
          </wp:inline>
        </w:drawing>
      </w:r>
    </w:p>
    <w:p w14:paraId="63D07034">
      <w:pPr>
        <w:pStyle w:val="24"/>
        <w:rPr>
          <w:rFonts w:hint="eastAsia" w:eastAsia="宋体"/>
          <w:lang w:eastAsia="zh-CN"/>
        </w:rPr>
      </w:pPr>
      <w:r>
        <w:t>图示：星际传奇科研模型初始、中间及完成状态</w:t>
      </w:r>
    </w:p>
    <w:p w14:paraId="40EAEF43"/>
    <w:p w14:paraId="71E09524">
      <w:pPr>
        <w:pStyle w:val="2"/>
        <w:numPr>
          <w:ilvl w:val="0"/>
          <w:numId w:val="1"/>
        </w:numPr>
        <w:topLinePunct w:val="0"/>
        <w:ind w:left="0" w:leftChars="0" w:firstLine="640" w:firstLineChars="0"/>
        <w:rPr>
          <w:b w:val="0"/>
        </w:rPr>
      </w:pPr>
      <w:r>
        <w:t>活动制度</w:t>
      </w:r>
    </w:p>
    <w:p w14:paraId="3411D930">
      <w:pPr>
        <w:pStyle w:val="11"/>
        <w:numPr>
          <w:ilvl w:val="0"/>
          <w:numId w:val="16"/>
        </w:numPr>
        <w:topLinePunct w:val="0"/>
        <w:ind w:left="0" w:leftChars="0" w:firstLine="640" w:firstLineChars="0"/>
        <w:rPr>
          <w:b w:val="0"/>
        </w:rPr>
      </w:pPr>
      <w:r>
        <w:rPr>
          <w:b w:val="0"/>
        </w:rPr>
        <w:t>阶段：6-18岁</w:t>
      </w:r>
    </w:p>
    <w:p w14:paraId="6A8F8753">
      <w:pPr>
        <w:pStyle w:val="11"/>
        <w:numPr>
          <w:ilvl w:val="0"/>
          <w:numId w:val="16"/>
        </w:numPr>
        <w:topLinePunct w:val="0"/>
        <w:ind w:left="0" w:leftChars="0" w:firstLine="640" w:firstLineChars="0"/>
        <w:rPr>
          <w:b w:val="0"/>
        </w:rPr>
      </w:pPr>
      <w:r>
        <w:rPr>
          <w:b w:val="0"/>
        </w:rPr>
        <w:t>活动分两轮进行，总分为两轮成绩的总和。</w:t>
      </w:r>
    </w:p>
    <w:p w14:paraId="33A830BC">
      <w:pPr>
        <w:pStyle w:val="11"/>
        <w:numPr>
          <w:ilvl w:val="0"/>
          <w:numId w:val="16"/>
        </w:numPr>
        <w:topLinePunct w:val="0"/>
        <w:ind w:left="0" w:leftChars="0" w:firstLine="640" w:firstLineChars="0"/>
        <w:rPr>
          <w:b w:val="0"/>
        </w:rPr>
      </w:pPr>
      <w:r>
        <w:rPr>
          <w:b w:val="0"/>
        </w:rPr>
        <w:t>活动单轮时间6-12岁阶段为120秒，13-15岁阶段为150秒，16-18岁阶段为180秒。</w:t>
      </w:r>
    </w:p>
    <w:p w14:paraId="2C276C94">
      <w:pPr>
        <w:pStyle w:val="11"/>
        <w:numPr>
          <w:ilvl w:val="0"/>
          <w:numId w:val="16"/>
        </w:numPr>
        <w:topLinePunct w:val="0"/>
        <w:ind w:left="0" w:leftChars="0" w:firstLine="640" w:firstLineChars="0"/>
        <w:rPr>
          <w:b w:val="0"/>
        </w:rPr>
      </w:pPr>
      <w:bookmarkStart w:id="0" w:name="_Toc31316"/>
      <w:r>
        <w:rPr>
          <w:b w:val="0"/>
        </w:rPr>
        <w:t>选手排名</w:t>
      </w:r>
      <w:bookmarkEnd w:id="0"/>
    </w:p>
    <w:p w14:paraId="296DCE13">
      <w:pPr>
        <w:pStyle w:val="11"/>
        <w:rPr>
          <w:b w:val="0"/>
        </w:rPr>
      </w:pPr>
      <w:r>
        <w:rPr>
          <w:b w:val="0"/>
        </w:rPr>
        <w:t>某一</w:t>
      </w:r>
      <w:r>
        <w:rPr>
          <w:rFonts w:hint="eastAsia"/>
          <w:b w:val="0"/>
          <w:lang w:val="en-US" w:eastAsia="zh-CN"/>
        </w:rPr>
        <w:t>阶段</w:t>
      </w:r>
      <w:r>
        <w:rPr>
          <w:b w:val="0"/>
        </w:rPr>
        <w:t>组别的全部活动结束后，按选手的总分进行排名。如果出现局部持平，按以下顺序破平：</w:t>
      </w:r>
    </w:p>
    <w:p w14:paraId="0DF49C94">
      <w:pPr>
        <w:pStyle w:val="11"/>
        <w:numPr>
          <w:ilvl w:val="0"/>
          <w:numId w:val="17"/>
        </w:numPr>
        <w:ind w:left="0" w:leftChars="0" w:firstLine="640" w:firstLineChars="0"/>
        <w:rPr>
          <w:b w:val="0"/>
        </w:rPr>
      </w:pPr>
      <w:r>
        <w:rPr>
          <w:b w:val="0"/>
        </w:rPr>
        <w:t>单轮成绩高者在先；</w:t>
      </w:r>
    </w:p>
    <w:p w14:paraId="01B71D61">
      <w:pPr>
        <w:pStyle w:val="11"/>
        <w:numPr>
          <w:ilvl w:val="0"/>
          <w:numId w:val="17"/>
        </w:numPr>
        <w:ind w:left="0" w:leftChars="0" w:firstLine="640" w:firstLineChars="0"/>
        <w:rPr>
          <w:b w:val="0"/>
        </w:rPr>
      </w:pPr>
      <w:r>
        <w:rPr>
          <w:b w:val="0"/>
        </w:rPr>
        <w:t>两轮剩余时间分之和高者在先；</w:t>
      </w:r>
    </w:p>
    <w:p w14:paraId="5FC6CA33">
      <w:pPr>
        <w:pStyle w:val="11"/>
        <w:numPr>
          <w:ilvl w:val="0"/>
          <w:numId w:val="17"/>
        </w:numPr>
        <w:ind w:left="0" w:leftChars="0" w:firstLine="640" w:firstLineChars="0"/>
        <w:rPr>
          <w:b w:val="0"/>
        </w:rPr>
      </w:pPr>
      <w:r>
        <w:rPr>
          <w:b w:val="0"/>
        </w:rPr>
        <w:t>机器人重量小的队在先，或由裁判根据现场情况确定。</w:t>
      </w:r>
    </w:p>
    <w:p w14:paraId="02BFEFEA">
      <w:pPr>
        <w:pStyle w:val="2"/>
        <w:numPr>
          <w:ilvl w:val="0"/>
          <w:numId w:val="1"/>
        </w:numPr>
        <w:topLinePunct w:val="0"/>
        <w:ind w:left="0" w:leftChars="0" w:firstLine="640" w:firstLineChars="0"/>
        <w:rPr>
          <w:b w:val="0"/>
        </w:rPr>
      </w:pPr>
      <w:r>
        <w:t>活动流程</w:t>
      </w:r>
    </w:p>
    <w:p w14:paraId="0A596FC3">
      <w:pPr>
        <w:pStyle w:val="3"/>
        <w:numPr>
          <w:ilvl w:val="0"/>
          <w:numId w:val="18"/>
        </w:numPr>
        <w:topLinePunct w:val="0"/>
        <w:ind w:left="0" w:leftChars="0" w:firstLine="640" w:firstLineChars="0"/>
        <w:rPr>
          <w:b w:val="0"/>
        </w:rPr>
      </w:pPr>
      <w:bookmarkStart w:id="1" w:name="_Toc8088"/>
      <w:r>
        <w:t>编程</w:t>
      </w:r>
      <w:bookmarkEnd w:id="1"/>
      <w:r>
        <w:t>与调试</w:t>
      </w:r>
    </w:p>
    <w:p w14:paraId="7027B5B4">
      <w:pPr>
        <w:pStyle w:val="11"/>
        <w:numPr>
          <w:ilvl w:val="0"/>
          <w:numId w:val="19"/>
        </w:numPr>
        <w:ind w:left="0" w:leftChars="0" w:firstLine="640" w:firstLineChars="0"/>
        <w:rPr>
          <w:b w:val="0"/>
        </w:rPr>
      </w:pPr>
      <w:r>
        <w:rPr>
          <w:b w:val="0"/>
        </w:rPr>
        <w:t>机器人可整机入场，裁判员对选手携带的器材进行检查。</w:t>
      </w:r>
    </w:p>
    <w:p w14:paraId="7B313B3B">
      <w:pPr>
        <w:pStyle w:val="11"/>
        <w:numPr>
          <w:ilvl w:val="0"/>
          <w:numId w:val="19"/>
        </w:numPr>
        <w:ind w:left="0" w:leftChars="0" w:firstLine="640" w:firstLineChars="0"/>
        <w:rPr>
          <w:b w:val="0"/>
        </w:rPr>
      </w:pPr>
      <w:r>
        <w:rPr>
          <w:b w:val="0"/>
        </w:rPr>
        <w:t>选手在准备区有60分钟的时间搭建机器人、调试和编制程序。</w:t>
      </w:r>
    </w:p>
    <w:p w14:paraId="5DB23CA8">
      <w:pPr>
        <w:pStyle w:val="11"/>
        <w:numPr>
          <w:ilvl w:val="0"/>
          <w:numId w:val="19"/>
        </w:numPr>
        <w:ind w:left="0" w:leftChars="0" w:firstLine="640" w:firstLineChars="0"/>
        <w:rPr>
          <w:b w:val="0"/>
        </w:rPr>
      </w:pPr>
      <w:r>
        <w:rPr>
          <w:b w:val="0"/>
        </w:rPr>
        <w:t>活动开始前，各选手把机器人排列在准备区的指定位置，封场。</w:t>
      </w:r>
    </w:p>
    <w:p w14:paraId="4E523907">
      <w:pPr>
        <w:pStyle w:val="11"/>
        <w:numPr>
          <w:ilvl w:val="0"/>
          <w:numId w:val="19"/>
        </w:numPr>
        <w:ind w:left="0" w:leftChars="0" w:firstLine="640" w:firstLineChars="0"/>
        <w:rPr>
          <w:b w:val="0"/>
        </w:rPr>
      </w:pPr>
      <w:r>
        <w:rPr>
          <w:b w:val="0"/>
        </w:rPr>
        <w:t>选手在每轮活动结束后，允许在准备区简单地维修机器人和修改控制程序，但不能打乱下一轮出场次序。</w:t>
      </w:r>
    </w:p>
    <w:p w14:paraId="6FF6BEF2">
      <w:pPr>
        <w:pStyle w:val="3"/>
        <w:numPr>
          <w:ilvl w:val="0"/>
          <w:numId w:val="18"/>
        </w:numPr>
        <w:topLinePunct w:val="0"/>
        <w:ind w:left="0" w:leftChars="0" w:firstLine="640" w:firstLineChars="0"/>
        <w:rPr>
          <w:b w:val="0"/>
        </w:rPr>
      </w:pPr>
      <w:bookmarkStart w:id="2" w:name="_Toc10836"/>
      <w:r>
        <w:t>活动前准备</w:t>
      </w:r>
      <w:bookmarkEnd w:id="2"/>
    </w:p>
    <w:p w14:paraId="18B44D5D">
      <w:pPr>
        <w:pStyle w:val="11"/>
        <w:numPr>
          <w:ilvl w:val="0"/>
          <w:numId w:val="20"/>
        </w:numPr>
        <w:ind w:left="0" w:leftChars="0" w:firstLine="640" w:firstLineChars="0"/>
        <w:rPr>
          <w:b w:val="0"/>
        </w:rPr>
      </w:pPr>
      <w:r>
        <w:rPr>
          <w:b w:val="0"/>
        </w:rPr>
        <w:t>准备上场时，选手领取自己的机器人，在引导员带领下进入活动区。在规定时间内未到场的选手将被视为弃权。</w:t>
      </w:r>
    </w:p>
    <w:p w14:paraId="7A899354">
      <w:pPr>
        <w:pStyle w:val="11"/>
        <w:numPr>
          <w:ilvl w:val="0"/>
          <w:numId w:val="20"/>
        </w:numPr>
        <w:ind w:left="0" w:leftChars="0" w:firstLine="640" w:firstLineChars="0"/>
        <w:rPr>
          <w:b w:val="0"/>
        </w:rPr>
      </w:pPr>
      <w:r>
        <w:rPr>
          <w:b w:val="0"/>
        </w:rPr>
        <w:t>上场的选手，在裁判的允许下，将自己的机器人放入“起点”区域。机器人的任何部分及其在地面的投影不能超出“起点”区域。</w:t>
      </w:r>
    </w:p>
    <w:p w14:paraId="404814C0">
      <w:pPr>
        <w:pStyle w:val="11"/>
        <w:numPr>
          <w:ilvl w:val="0"/>
          <w:numId w:val="20"/>
        </w:numPr>
        <w:ind w:left="0" w:leftChars="0" w:firstLine="640" w:firstLineChars="0"/>
        <w:rPr>
          <w:b w:val="0"/>
        </w:rPr>
      </w:pPr>
      <w:r>
        <w:rPr>
          <w:b w:val="0"/>
        </w:rPr>
        <w:t>选手应抓紧时间（不超过1分钟）做好启动前的准备工作，准备期间不得启动机器人，完成准备工作后，队员应向裁判员示意。</w:t>
      </w:r>
      <w:bookmarkStart w:id="3" w:name="_Toc15065"/>
    </w:p>
    <w:p w14:paraId="17E2D4F0">
      <w:pPr>
        <w:pStyle w:val="3"/>
        <w:numPr>
          <w:ilvl w:val="0"/>
          <w:numId w:val="18"/>
        </w:numPr>
        <w:topLinePunct w:val="0"/>
        <w:ind w:left="0" w:leftChars="0" w:firstLine="640" w:firstLineChars="0"/>
        <w:rPr>
          <w:b w:val="0"/>
        </w:rPr>
      </w:pPr>
      <w:r>
        <w:t>开始</w:t>
      </w:r>
      <w:bookmarkEnd w:id="3"/>
      <w:r>
        <w:t>活动</w:t>
      </w:r>
    </w:p>
    <w:p w14:paraId="6BC5772E">
      <w:pPr>
        <w:pStyle w:val="11"/>
        <w:numPr>
          <w:ilvl w:val="0"/>
          <w:numId w:val="21"/>
        </w:numPr>
        <w:ind w:left="0" w:leftChars="0" w:firstLine="640" w:firstLineChars="0"/>
        <w:rPr>
          <w:b w:val="0"/>
        </w:rPr>
      </w:pPr>
      <w:r>
        <w:rPr>
          <w:b w:val="0"/>
        </w:rPr>
        <w:t>裁判员确认选手已准备好后，将发出“3，2，1，开始”的倒计时启动口令。随着倒计时的开始，选手听到“开始”命令的第一个字，方可启动机器人。</w:t>
      </w:r>
    </w:p>
    <w:p w14:paraId="01013BBC">
      <w:pPr>
        <w:pStyle w:val="11"/>
        <w:numPr>
          <w:ilvl w:val="0"/>
          <w:numId w:val="21"/>
        </w:numPr>
        <w:ind w:left="0" w:leftChars="0" w:firstLine="640" w:firstLineChars="0"/>
        <w:rPr>
          <w:b w:val="0"/>
        </w:rPr>
      </w:pPr>
      <w:r>
        <w:rPr>
          <w:b w:val="0"/>
        </w:rPr>
        <w:t>在“开始”命令前启动机器人将被视为“误启动”并受到警告或处罚。</w:t>
      </w:r>
    </w:p>
    <w:p w14:paraId="48CAE12B">
      <w:pPr>
        <w:pStyle w:val="3"/>
        <w:numPr>
          <w:ilvl w:val="0"/>
          <w:numId w:val="18"/>
        </w:numPr>
        <w:topLinePunct w:val="0"/>
        <w:ind w:left="0" w:leftChars="0" w:firstLine="640" w:firstLineChars="0"/>
        <w:rPr>
          <w:b w:val="0"/>
        </w:rPr>
      </w:pPr>
      <w:bookmarkStart w:id="4" w:name="_Toc11086"/>
      <w:r>
        <w:t>结束</w:t>
      </w:r>
      <w:bookmarkEnd w:id="4"/>
      <w:r>
        <w:t>活动</w:t>
      </w:r>
    </w:p>
    <w:p w14:paraId="2207EDFD">
      <w:pPr>
        <w:pStyle w:val="11"/>
        <w:rPr>
          <w:b w:val="0"/>
        </w:rPr>
      </w:pPr>
      <w:r>
        <w:rPr>
          <w:b w:val="0"/>
        </w:rPr>
        <w:t>倒计时到0，或选手向裁判示意要结束活动，或参与队的机器人已到达终点，裁判以哨声结束活动并停止计时、记录剩余时间。</w:t>
      </w:r>
    </w:p>
    <w:p w14:paraId="2046401F">
      <w:pPr>
        <w:pStyle w:val="3"/>
        <w:numPr>
          <w:ilvl w:val="0"/>
          <w:numId w:val="18"/>
        </w:numPr>
        <w:topLinePunct w:val="0"/>
        <w:ind w:left="0" w:leftChars="0" w:firstLine="640" w:firstLineChars="0"/>
        <w:rPr>
          <w:b w:val="0"/>
        </w:rPr>
      </w:pPr>
      <w:bookmarkStart w:id="5" w:name="_Toc15843"/>
      <w:r>
        <w:t>计分</w:t>
      </w:r>
      <w:bookmarkEnd w:id="5"/>
    </w:p>
    <w:p w14:paraId="0C90CCB2">
      <w:pPr>
        <w:pStyle w:val="11"/>
        <w:numPr>
          <w:ilvl w:val="0"/>
          <w:numId w:val="22"/>
        </w:numPr>
        <w:ind w:left="0" w:leftChars="0" w:firstLine="640" w:firstLineChars="0"/>
        <w:rPr>
          <w:b w:val="0"/>
        </w:rPr>
      </w:pPr>
      <w:r>
        <w:rPr>
          <w:b w:val="0"/>
        </w:rPr>
        <w:t>每场活动结束后要计算选手的得分。单场活动的得分为完成任务分与剩余时间分之和。二种任务分的记分标准见：附录计分表，剩余时间分为该场活动结束时剩余时间的秒数，完成全部任务才能获得时间分。</w:t>
      </w:r>
    </w:p>
    <w:p w14:paraId="34B74A80">
      <w:pPr>
        <w:pStyle w:val="11"/>
        <w:numPr>
          <w:ilvl w:val="0"/>
          <w:numId w:val="22"/>
        </w:numPr>
        <w:ind w:left="0" w:leftChars="0" w:firstLine="640" w:firstLineChars="0"/>
        <w:rPr>
          <w:b w:val="0"/>
        </w:rPr>
      </w:pPr>
      <w:r>
        <w:rPr>
          <w:b w:val="0"/>
        </w:rPr>
        <w:t>活动全部结束后，以两轮得分之和作为选手的总得分。</w:t>
      </w:r>
    </w:p>
    <w:p w14:paraId="2E1A3358">
      <w:pPr>
        <w:pStyle w:val="2"/>
        <w:numPr>
          <w:ilvl w:val="0"/>
          <w:numId w:val="1"/>
        </w:numPr>
        <w:topLinePunct w:val="0"/>
        <w:ind w:left="0" w:leftChars="0" w:firstLine="640" w:firstLineChars="0"/>
        <w:rPr>
          <w:b w:val="0"/>
        </w:rPr>
      </w:pPr>
      <w:bookmarkStart w:id="6" w:name="_Toc294"/>
      <w:r>
        <w:t>犯规和取消资格</w:t>
      </w:r>
      <w:bookmarkEnd w:id="6"/>
    </w:p>
    <w:p w14:paraId="7BDB4D9A">
      <w:pPr>
        <w:pStyle w:val="11"/>
        <w:numPr>
          <w:ilvl w:val="0"/>
          <w:numId w:val="23"/>
        </w:numPr>
        <w:topLinePunct w:val="0"/>
        <w:ind w:left="0" w:leftChars="0" w:firstLine="640" w:firstLineChars="0"/>
        <w:rPr>
          <w:b w:val="0"/>
        </w:rPr>
      </w:pPr>
      <w:r>
        <w:rPr>
          <w:b w:val="0"/>
        </w:rPr>
        <w:t>迟到：未准时到场的选手，迟到30分钟内允许入场活动，但不补时。迟到30分钟后仍未到场，该选手将被取消活动资格。</w:t>
      </w:r>
    </w:p>
    <w:p w14:paraId="11F84392">
      <w:pPr>
        <w:pStyle w:val="11"/>
        <w:numPr>
          <w:ilvl w:val="0"/>
          <w:numId w:val="23"/>
        </w:numPr>
        <w:topLinePunct w:val="0"/>
        <w:ind w:left="0" w:leftChars="0" w:firstLine="640" w:firstLineChars="0"/>
        <w:rPr>
          <w:b w:val="0"/>
        </w:rPr>
      </w:pPr>
      <w:r>
        <w:rPr>
          <w:b w:val="0"/>
        </w:rPr>
        <w:t>提前启动：第1次误启动将受到裁判员的警告，机器人回到“起点区”再次启动，计时重新开始。第2次误启动将被取消活动资格。</w:t>
      </w:r>
    </w:p>
    <w:p w14:paraId="73164F84">
      <w:pPr>
        <w:pStyle w:val="11"/>
        <w:numPr>
          <w:ilvl w:val="0"/>
          <w:numId w:val="23"/>
        </w:numPr>
        <w:topLinePunct w:val="0"/>
        <w:ind w:left="0" w:leftChars="0" w:firstLine="640" w:firstLineChars="0"/>
        <w:rPr>
          <w:b w:val="0"/>
          <w:color w:val="auto"/>
          <w:highlight w:val="none"/>
        </w:rPr>
      </w:pPr>
      <w:r>
        <w:rPr>
          <w:b w:val="0"/>
        </w:rPr>
        <w:t>越线：机器人垂直投影完全脱离轨迹线，每出现一次会被扣除5分。活动过程中，如机器人跑出活动场地（任意部分接触到场地外的地面），则本轮活动结束，已完成任务的得分有效，无时间分。</w:t>
      </w:r>
    </w:p>
    <w:p w14:paraId="31F4BB8A">
      <w:pPr>
        <w:pStyle w:val="11"/>
        <w:numPr>
          <w:ilvl w:val="0"/>
          <w:numId w:val="23"/>
        </w:numPr>
        <w:topLinePunct w:val="0"/>
        <w:ind w:left="0" w:leftChars="0" w:firstLine="640" w:firstLineChars="0"/>
        <w:rPr>
          <w:b w:val="0"/>
        </w:rPr>
      </w:pPr>
      <w:r>
        <w:rPr>
          <w:b w:val="0"/>
        </w:rPr>
        <w:t>舞弊：选手在未经裁判长允许的情况下私自与指导员或家长联系，将被取消活动资格。</w:t>
      </w:r>
    </w:p>
    <w:p w14:paraId="46D68648">
      <w:pPr>
        <w:pStyle w:val="11"/>
        <w:numPr>
          <w:ilvl w:val="0"/>
          <w:numId w:val="23"/>
        </w:numPr>
        <w:topLinePunct w:val="0"/>
        <w:ind w:left="0" w:leftChars="0" w:firstLine="640" w:firstLineChars="0"/>
        <w:rPr>
          <w:b w:val="0"/>
        </w:rPr>
      </w:pPr>
      <w:r>
        <w:rPr>
          <w:b w:val="0"/>
        </w:rPr>
        <w:t>重启：机器人需要重启动，选手可向裁判提出要求，裁判允许后，参与选手方可进场取机器（注意保持场地清洁）。每轮重启请求只有1次机会，每使用一次会被扣10分，且计时不停止。</w:t>
      </w:r>
    </w:p>
    <w:p w14:paraId="4333F723">
      <w:pPr>
        <w:pStyle w:val="2"/>
        <w:numPr>
          <w:ilvl w:val="0"/>
          <w:numId w:val="1"/>
        </w:numPr>
        <w:topLinePunct w:val="0"/>
        <w:ind w:left="0" w:leftChars="0" w:firstLine="640" w:firstLineChars="0"/>
        <w:rPr>
          <w:b w:val="0"/>
        </w:rPr>
      </w:pPr>
      <w:bookmarkStart w:id="7" w:name="_Toc11826"/>
      <w:r>
        <w:t>其它</w:t>
      </w:r>
      <w:bookmarkEnd w:id="7"/>
    </w:p>
    <w:p w14:paraId="039941D4">
      <w:pPr>
        <w:pStyle w:val="11"/>
        <w:numPr>
          <w:numId w:val="0"/>
        </w:numPr>
        <w:topLinePunct w:val="0"/>
        <w:ind w:firstLine="640" w:firstLineChars="200"/>
        <w:rPr>
          <w:b w:val="0"/>
        </w:rPr>
      </w:pPr>
      <w:bookmarkStart w:id="8" w:name="_GoBack"/>
      <w:bookmarkEnd w:id="8"/>
      <w:r>
        <w:rPr>
          <w:b w:val="0"/>
        </w:rPr>
        <w:t>本规则是实施裁判工作的依据。在活动中，裁判长有最终裁定权。处理争议时不会复查重放的活动录像。组委会不接受指导员或家长的投诉。活动期间，凡是规则中没有说明的事项由裁判委员会决定和解释。</w:t>
      </w:r>
    </w:p>
    <w:p w14:paraId="61461C13">
      <w:pPr>
        <w:spacing w:before="45"/>
        <w:ind w:left="992" w:right="1057" w:firstLine="0"/>
        <w:jc w:val="both"/>
        <w:rPr>
          <w:rFonts w:hint="default" w:ascii="仿宋" w:hAnsi="仿宋" w:eastAsia="仿宋" w:cs="仿宋"/>
          <w:b w:val="0"/>
          <w:bCs w:val="0"/>
          <w:snapToGrid/>
          <w:kern w:val="0"/>
          <w:sz w:val="28"/>
          <w:szCs w:val="28"/>
          <w:lang w:val="zh-CN" w:eastAsia="zh-CN" w:bidi="zh-CN"/>
        </w:rPr>
      </w:pPr>
    </w:p>
    <w:p w14:paraId="4567D408">
      <w:pPr>
        <w:pStyle w:val="11"/>
        <w:spacing w:before="139"/>
        <w:ind w:left="0" w:leftChars="0" w:firstLine="0" w:firstLineChars="0"/>
        <w:sectPr>
          <w:footerReference r:id="rId5" w:type="default"/>
          <w:pgSz w:w="11910" w:h="16840"/>
          <w:pgMar w:top="2098" w:right="1474" w:bottom="1871" w:left="1587" w:header="850" w:footer="992" w:gutter="0"/>
          <w:pgNumType w:fmt="decimal"/>
          <w:cols w:space="720" w:num="1"/>
        </w:sectPr>
      </w:pPr>
    </w:p>
    <w:p w14:paraId="3489D78C">
      <w:pPr>
        <w:pStyle w:val="25"/>
        <w:rPr>
          <w:b/>
          <w:bCs/>
          <w:sz w:val="8"/>
        </w:rPr>
      </w:pPr>
      <w:r>
        <w:rPr>
          <w:b/>
          <w:bCs/>
          <w:sz w:val="32"/>
          <w:szCs w:val="32"/>
        </w:rPr>
        <w:t>星际传奇计分表</w:t>
      </w:r>
    </w:p>
    <w:p w14:paraId="0C24504A">
      <w:pPr>
        <w:pStyle w:val="11"/>
        <w:rPr>
          <w:rFonts w:hint="eastAsia" w:eastAsia="仿宋"/>
          <w:sz w:val="6"/>
          <w:lang w:eastAsia="zh-CN"/>
        </w:rPr>
      </w:pPr>
      <w:r>
        <w:t>参与队：</w:t>
      </w:r>
      <w:r>
        <w:rPr>
          <w:u w:val="single"/>
        </w:rPr>
        <w:tab/>
      </w:r>
      <w:r>
        <w:rPr>
          <w:rFonts w:hint="eastAsia"/>
          <w:u w:val="single"/>
          <w:lang w:val="en-US" w:eastAsia="zh-CN"/>
        </w:rPr>
        <w:t xml:space="preserve">          </w:t>
      </w:r>
      <w:r>
        <w:t>年龄：</w:t>
      </w:r>
    </w:p>
    <w:tbl>
      <w:tblPr>
        <w:tblStyle w:val="17"/>
        <w:tblW w:w="0" w:type="auto"/>
        <w:jc w:val="center"/>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972"/>
        <w:gridCol w:w="1678"/>
        <w:gridCol w:w="3874"/>
        <w:gridCol w:w="968"/>
        <w:gridCol w:w="1075"/>
      </w:tblGrid>
      <w:tr w14:paraId="3C176E8F">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84" w:hRule="atLeast"/>
          <w:jc w:val="center"/>
        </w:trPr>
        <w:tc>
          <w:tcPr>
            <w:tcW w:w="8567" w:type="dxa"/>
            <w:gridSpan w:val="5"/>
            <w:tcBorders>
              <w:bottom w:val="single" w:color="000000" w:sz="4" w:space="0"/>
            </w:tcBorders>
            <w:vAlign w:val="top"/>
          </w:tcPr>
          <w:p w14:paraId="76346212">
            <w:pPr>
              <w:pStyle w:val="22"/>
              <w:spacing w:before="25"/>
              <w:ind w:left="3948" w:right="3813"/>
              <w:rPr>
                <w:rFonts w:hint="eastAsia" w:eastAsia="宋体"/>
                <w:sz w:val="18"/>
                <w:lang w:eastAsia="zh-CN"/>
              </w:rPr>
            </w:pPr>
            <w:r>
              <w:rPr>
                <w:sz w:val="18"/>
              </w:rPr>
              <w:t>固定任务</w:t>
            </w:r>
          </w:p>
        </w:tc>
      </w:tr>
      <w:tr w14:paraId="7C3A8049">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2650" w:type="dxa"/>
            <w:gridSpan w:val="2"/>
            <w:tcBorders>
              <w:top w:val="single" w:color="000000" w:sz="4" w:space="0"/>
              <w:bottom w:val="single" w:color="000000" w:sz="4" w:space="0"/>
              <w:right w:val="single" w:color="000000" w:sz="4" w:space="0"/>
            </w:tcBorders>
            <w:vAlign w:val="top"/>
          </w:tcPr>
          <w:p w14:paraId="5E591EB5">
            <w:pPr>
              <w:pStyle w:val="22"/>
              <w:ind w:left="1075" w:right="965"/>
              <w:rPr>
                <w:rFonts w:hint="eastAsia" w:eastAsia="宋体"/>
                <w:sz w:val="18"/>
                <w:lang w:eastAsia="zh-CN"/>
              </w:rPr>
            </w:pPr>
            <w:r>
              <w:rPr>
                <w:sz w:val="18"/>
              </w:rPr>
              <w:t>任务</w:t>
            </w:r>
          </w:p>
        </w:tc>
        <w:tc>
          <w:tcPr>
            <w:tcW w:w="3874" w:type="dxa"/>
            <w:tcBorders>
              <w:top w:val="single" w:color="000000" w:sz="4" w:space="0"/>
              <w:left w:val="single" w:color="000000" w:sz="4" w:space="0"/>
              <w:bottom w:val="single" w:color="000000" w:sz="4" w:space="0"/>
              <w:right w:val="single" w:color="000000" w:sz="4" w:space="0"/>
            </w:tcBorders>
            <w:vAlign w:val="top"/>
          </w:tcPr>
          <w:p w14:paraId="4CE72984">
            <w:pPr>
              <w:pStyle w:val="22"/>
              <w:ind w:left="172" w:right="49"/>
              <w:rPr>
                <w:rFonts w:hint="eastAsia" w:eastAsia="宋体"/>
                <w:sz w:val="18"/>
                <w:lang w:eastAsia="zh-CN"/>
              </w:rPr>
            </w:pPr>
            <w:r>
              <w:rPr>
                <w:sz w:val="18"/>
              </w:rPr>
              <w:t>分值</w:t>
            </w:r>
          </w:p>
        </w:tc>
        <w:tc>
          <w:tcPr>
            <w:tcW w:w="968" w:type="dxa"/>
            <w:tcBorders>
              <w:top w:val="single" w:color="000000" w:sz="4" w:space="0"/>
              <w:left w:val="single" w:color="000000" w:sz="4" w:space="0"/>
              <w:bottom w:val="single" w:color="000000" w:sz="4" w:space="0"/>
              <w:right w:val="single" w:color="000000" w:sz="4" w:space="0"/>
            </w:tcBorders>
            <w:vAlign w:val="top"/>
          </w:tcPr>
          <w:p w14:paraId="15AFDE92">
            <w:pPr>
              <w:pStyle w:val="22"/>
              <w:ind w:left="255" w:right="122"/>
              <w:rPr>
                <w:rFonts w:hint="eastAsia" w:eastAsia="宋体"/>
                <w:sz w:val="18"/>
                <w:lang w:eastAsia="zh-CN"/>
              </w:rPr>
            </w:pPr>
            <w:r>
              <w:rPr>
                <w:sz w:val="18"/>
              </w:rPr>
              <w:t>第一轮</w:t>
            </w:r>
          </w:p>
        </w:tc>
        <w:tc>
          <w:tcPr>
            <w:tcW w:w="1075" w:type="dxa"/>
            <w:tcBorders>
              <w:top w:val="single" w:color="000000" w:sz="4" w:space="0"/>
              <w:left w:val="single" w:color="000000" w:sz="4" w:space="0"/>
              <w:bottom w:val="single" w:color="000000" w:sz="4" w:space="0"/>
            </w:tcBorders>
            <w:vAlign w:val="top"/>
          </w:tcPr>
          <w:p w14:paraId="5DC5EE24">
            <w:pPr>
              <w:pStyle w:val="22"/>
              <w:ind w:left="307" w:right="159"/>
              <w:rPr>
                <w:rFonts w:hint="eastAsia" w:eastAsia="宋体"/>
                <w:sz w:val="18"/>
                <w:lang w:eastAsia="zh-CN"/>
              </w:rPr>
            </w:pPr>
            <w:r>
              <w:rPr>
                <w:sz w:val="18"/>
              </w:rPr>
              <w:t>第二轮</w:t>
            </w:r>
          </w:p>
        </w:tc>
      </w:tr>
      <w:tr w14:paraId="27579AEF">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restart"/>
            <w:tcBorders>
              <w:top w:val="single" w:color="000000" w:sz="4" w:space="0"/>
              <w:right w:val="single" w:color="000000" w:sz="2" w:space="0"/>
            </w:tcBorders>
            <w:vAlign w:val="top"/>
          </w:tcPr>
          <w:p w14:paraId="6BFB0BDE">
            <w:pPr>
              <w:pStyle w:val="22"/>
              <w:spacing w:before="0"/>
              <w:jc w:val="left"/>
              <w:rPr>
                <w:sz w:val="18"/>
              </w:rPr>
            </w:pPr>
          </w:p>
          <w:p w14:paraId="4C289E4F">
            <w:pPr>
              <w:pStyle w:val="22"/>
              <w:spacing w:before="0"/>
              <w:jc w:val="left"/>
              <w:rPr>
                <w:sz w:val="18"/>
              </w:rPr>
            </w:pPr>
          </w:p>
          <w:p w14:paraId="65586958">
            <w:pPr>
              <w:pStyle w:val="22"/>
              <w:spacing w:before="0"/>
              <w:jc w:val="left"/>
              <w:rPr>
                <w:sz w:val="18"/>
              </w:rPr>
            </w:pPr>
          </w:p>
          <w:p w14:paraId="56424EFB">
            <w:pPr>
              <w:pStyle w:val="22"/>
              <w:spacing w:before="0"/>
              <w:jc w:val="left"/>
              <w:rPr>
                <w:sz w:val="18"/>
              </w:rPr>
            </w:pPr>
          </w:p>
          <w:p w14:paraId="1296A8A6">
            <w:pPr>
              <w:pStyle w:val="22"/>
              <w:spacing w:before="0"/>
              <w:jc w:val="left"/>
              <w:rPr>
                <w:sz w:val="18"/>
              </w:rPr>
            </w:pPr>
          </w:p>
          <w:p w14:paraId="6F8290A5">
            <w:pPr>
              <w:pStyle w:val="22"/>
              <w:spacing w:before="0"/>
              <w:jc w:val="left"/>
              <w:rPr>
                <w:sz w:val="18"/>
              </w:rPr>
            </w:pPr>
          </w:p>
          <w:p w14:paraId="0CAC48CA">
            <w:pPr>
              <w:pStyle w:val="22"/>
              <w:spacing w:before="0"/>
              <w:jc w:val="left"/>
              <w:rPr>
                <w:sz w:val="18"/>
              </w:rPr>
            </w:pPr>
          </w:p>
          <w:p w14:paraId="48908649">
            <w:pPr>
              <w:pStyle w:val="22"/>
              <w:spacing w:before="0"/>
              <w:jc w:val="left"/>
              <w:rPr>
                <w:sz w:val="18"/>
              </w:rPr>
            </w:pPr>
          </w:p>
          <w:p w14:paraId="1A5A3FA3">
            <w:pPr>
              <w:pStyle w:val="22"/>
              <w:spacing w:before="7"/>
              <w:jc w:val="left"/>
              <w:rPr>
                <w:sz w:val="19"/>
              </w:rPr>
            </w:pPr>
          </w:p>
          <w:p w14:paraId="4862E9C4">
            <w:pPr>
              <w:pStyle w:val="22"/>
              <w:spacing w:before="0"/>
              <w:ind w:left="123"/>
              <w:jc w:val="left"/>
              <w:rPr>
                <w:rFonts w:hint="eastAsia" w:eastAsia="宋体"/>
                <w:sz w:val="18"/>
                <w:lang w:eastAsia="zh-CN"/>
              </w:rPr>
            </w:pPr>
            <w:r>
              <w:rPr>
                <w:sz w:val="18"/>
              </w:rPr>
              <w:t>基本任务</w:t>
            </w:r>
          </w:p>
        </w:tc>
        <w:tc>
          <w:tcPr>
            <w:tcW w:w="1678" w:type="dxa"/>
            <w:tcBorders>
              <w:top w:val="single" w:color="000000" w:sz="4" w:space="0"/>
              <w:left w:val="single" w:color="000000" w:sz="2" w:space="0"/>
              <w:bottom w:val="single" w:color="000000" w:sz="4" w:space="0"/>
              <w:right w:val="single" w:color="000000" w:sz="4" w:space="0"/>
            </w:tcBorders>
            <w:vAlign w:val="top"/>
          </w:tcPr>
          <w:p w14:paraId="640561F1">
            <w:pPr>
              <w:pStyle w:val="22"/>
              <w:ind w:right="363"/>
              <w:jc w:val="right"/>
              <w:rPr>
                <w:rFonts w:hint="eastAsia" w:eastAsia="宋体"/>
                <w:sz w:val="18"/>
                <w:lang w:eastAsia="zh-CN"/>
              </w:rPr>
            </w:pPr>
            <w:r>
              <w:rPr>
                <w:sz w:val="18"/>
              </w:rPr>
              <w:t>顺利启航</w:t>
            </w:r>
          </w:p>
        </w:tc>
        <w:tc>
          <w:tcPr>
            <w:tcW w:w="3874" w:type="dxa"/>
            <w:tcBorders>
              <w:top w:val="single" w:color="000000" w:sz="4" w:space="0"/>
              <w:left w:val="single" w:color="000000" w:sz="4" w:space="0"/>
              <w:bottom w:val="single" w:color="000000" w:sz="4" w:space="0"/>
              <w:right w:val="single" w:color="000000" w:sz="4" w:space="0"/>
            </w:tcBorders>
            <w:vAlign w:val="top"/>
          </w:tcPr>
          <w:p w14:paraId="2E7F96BC">
            <w:pPr>
              <w:pStyle w:val="22"/>
              <w:ind w:left="172" w:right="49"/>
              <w:rPr>
                <w:rFonts w:hint="eastAsia" w:eastAsia="宋体"/>
                <w:sz w:val="18"/>
                <w:lang w:eastAsia="zh-CN"/>
              </w:rPr>
            </w:pPr>
            <w:r>
              <w:rPr>
                <w:sz w:val="18"/>
              </w:rPr>
              <w:t>机器人离开星舰坞，60分</w:t>
            </w:r>
          </w:p>
        </w:tc>
        <w:tc>
          <w:tcPr>
            <w:tcW w:w="968" w:type="dxa"/>
            <w:tcBorders>
              <w:top w:val="single" w:color="000000" w:sz="4" w:space="0"/>
              <w:left w:val="single" w:color="000000" w:sz="4" w:space="0"/>
              <w:bottom w:val="single" w:color="000000" w:sz="4" w:space="0"/>
              <w:right w:val="single" w:color="000000" w:sz="4" w:space="0"/>
            </w:tcBorders>
            <w:vAlign w:val="top"/>
          </w:tcPr>
          <w:p w14:paraId="030B54E7">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51EBD63F">
            <w:pPr>
              <w:pStyle w:val="22"/>
              <w:ind w:left="150"/>
              <w:rPr>
                <w:rFonts w:hint="eastAsia" w:eastAsia="宋体"/>
                <w:sz w:val="18"/>
                <w:lang w:eastAsia="zh-CN"/>
              </w:rPr>
            </w:pPr>
          </w:p>
        </w:tc>
      </w:tr>
      <w:tr w14:paraId="56218167">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746A9214">
            <w:pPr>
              <w:rPr>
                <w:sz w:val="2"/>
                <w:szCs w:val="2"/>
              </w:rPr>
            </w:pPr>
          </w:p>
        </w:tc>
        <w:tc>
          <w:tcPr>
            <w:tcW w:w="1678" w:type="dxa"/>
            <w:tcBorders>
              <w:top w:val="single" w:color="000000" w:sz="4" w:space="0"/>
              <w:left w:val="single" w:color="000000" w:sz="2" w:space="0"/>
              <w:bottom w:val="single" w:color="000000" w:sz="4" w:space="0"/>
              <w:right w:val="single" w:color="000000" w:sz="4" w:space="0"/>
            </w:tcBorders>
            <w:vAlign w:val="top"/>
          </w:tcPr>
          <w:p w14:paraId="107779CE">
            <w:pPr>
              <w:pStyle w:val="22"/>
              <w:ind w:right="363"/>
              <w:jc w:val="right"/>
              <w:rPr>
                <w:rFonts w:hint="eastAsia" w:eastAsia="宋体"/>
                <w:sz w:val="18"/>
                <w:lang w:eastAsia="zh-CN"/>
              </w:rPr>
            </w:pPr>
            <w:r>
              <w:rPr>
                <w:sz w:val="18"/>
              </w:rPr>
              <w:t>飞行航道</w:t>
            </w:r>
          </w:p>
        </w:tc>
        <w:tc>
          <w:tcPr>
            <w:tcW w:w="3874" w:type="dxa"/>
            <w:tcBorders>
              <w:top w:val="single" w:color="000000" w:sz="4" w:space="0"/>
              <w:left w:val="single" w:color="000000" w:sz="4" w:space="0"/>
              <w:bottom w:val="single" w:color="000000" w:sz="4" w:space="0"/>
              <w:right w:val="single" w:color="000000" w:sz="4" w:space="0"/>
            </w:tcBorders>
            <w:vAlign w:val="top"/>
          </w:tcPr>
          <w:p w14:paraId="7114146C">
            <w:pPr>
              <w:pStyle w:val="22"/>
              <w:ind w:left="175" w:right="49"/>
              <w:rPr>
                <w:rFonts w:hint="eastAsia" w:eastAsia="宋体"/>
                <w:sz w:val="18"/>
                <w:lang w:eastAsia="zh-CN"/>
              </w:rPr>
            </w:pPr>
            <w:r>
              <w:rPr>
                <w:sz w:val="18"/>
              </w:rPr>
              <w:t>驱动轮接触标记线，6分/条</w:t>
            </w:r>
          </w:p>
        </w:tc>
        <w:tc>
          <w:tcPr>
            <w:tcW w:w="968" w:type="dxa"/>
            <w:tcBorders>
              <w:top w:val="single" w:color="000000" w:sz="4" w:space="0"/>
              <w:left w:val="single" w:color="000000" w:sz="4" w:space="0"/>
              <w:bottom w:val="single" w:color="000000" w:sz="4" w:space="0"/>
              <w:right w:val="single" w:color="000000" w:sz="4" w:space="0"/>
            </w:tcBorders>
            <w:vAlign w:val="top"/>
          </w:tcPr>
          <w:p w14:paraId="43E759BA">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2A15B20F">
            <w:pPr>
              <w:pStyle w:val="22"/>
              <w:ind w:left="150"/>
              <w:rPr>
                <w:rFonts w:hint="eastAsia" w:eastAsia="宋体"/>
                <w:sz w:val="18"/>
                <w:lang w:eastAsia="zh-CN"/>
              </w:rPr>
            </w:pPr>
          </w:p>
        </w:tc>
      </w:tr>
      <w:tr w14:paraId="6F60715B">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513FA673">
            <w:pPr>
              <w:rPr>
                <w:sz w:val="2"/>
                <w:szCs w:val="2"/>
              </w:rPr>
            </w:pPr>
          </w:p>
        </w:tc>
        <w:tc>
          <w:tcPr>
            <w:tcW w:w="1678" w:type="dxa"/>
            <w:vMerge w:val="restart"/>
            <w:tcBorders>
              <w:top w:val="single" w:color="000000" w:sz="4" w:space="0"/>
              <w:left w:val="single" w:color="000000" w:sz="2" w:space="0"/>
              <w:bottom w:val="single" w:color="000000" w:sz="4" w:space="0"/>
              <w:right w:val="single" w:color="000000" w:sz="4" w:space="0"/>
            </w:tcBorders>
            <w:vAlign w:val="top"/>
          </w:tcPr>
          <w:p w14:paraId="15132C61">
            <w:pPr>
              <w:pStyle w:val="22"/>
              <w:spacing w:before="0"/>
              <w:jc w:val="left"/>
              <w:rPr>
                <w:sz w:val="18"/>
              </w:rPr>
            </w:pPr>
          </w:p>
          <w:p w14:paraId="0EF9B0BB">
            <w:pPr>
              <w:pStyle w:val="22"/>
              <w:spacing w:before="11"/>
              <w:jc w:val="left"/>
              <w:rPr>
                <w:sz w:val="24"/>
              </w:rPr>
            </w:pPr>
          </w:p>
          <w:p w14:paraId="367E9849">
            <w:pPr>
              <w:pStyle w:val="22"/>
              <w:spacing w:before="0"/>
              <w:ind w:left="494"/>
              <w:jc w:val="left"/>
              <w:rPr>
                <w:rFonts w:hint="eastAsia" w:eastAsia="宋体"/>
                <w:sz w:val="18"/>
                <w:lang w:eastAsia="zh-CN"/>
              </w:rPr>
            </w:pPr>
            <w:r>
              <w:rPr>
                <w:sz w:val="18"/>
              </w:rPr>
              <w:t>探索视界</w:t>
            </w:r>
          </w:p>
          <w:p w14:paraId="22A4AC1D">
            <w:pPr>
              <w:pStyle w:val="22"/>
              <w:spacing w:before="4"/>
              <w:ind w:left="561" w:right="101" w:hanging="423"/>
              <w:jc w:val="left"/>
              <w:rPr>
                <w:sz w:val="13"/>
              </w:rPr>
            </w:pPr>
            <w:r>
              <w:rPr>
                <w:sz w:val="13"/>
              </w:rPr>
              <w:t>（同时接触两个区域，</w:t>
            </w:r>
          </w:p>
          <w:p w14:paraId="6E55A1BB">
            <w:pPr>
              <w:pStyle w:val="22"/>
              <w:spacing w:before="4"/>
              <w:ind w:left="561" w:right="101" w:hanging="423"/>
              <w:jc w:val="left"/>
              <w:rPr>
                <w:rFonts w:hint="eastAsia" w:eastAsia="宋体"/>
                <w:sz w:val="18"/>
                <w:lang w:eastAsia="zh-CN"/>
              </w:rPr>
            </w:pPr>
            <w:r>
              <w:rPr>
                <w:sz w:val="13"/>
              </w:rPr>
              <w:t>则以最高一项得分计算）</w:t>
            </w:r>
          </w:p>
        </w:tc>
        <w:tc>
          <w:tcPr>
            <w:tcW w:w="3874" w:type="dxa"/>
            <w:tcBorders>
              <w:top w:val="single" w:color="000000" w:sz="4" w:space="0"/>
              <w:left w:val="single" w:color="000000" w:sz="4" w:space="0"/>
              <w:bottom w:val="single" w:color="000000" w:sz="4" w:space="0"/>
              <w:right w:val="single" w:color="000000" w:sz="4" w:space="0"/>
            </w:tcBorders>
            <w:vAlign w:val="top"/>
          </w:tcPr>
          <w:p w14:paraId="30B28A55">
            <w:pPr>
              <w:pStyle w:val="22"/>
              <w:ind w:left="175" w:right="49"/>
              <w:rPr>
                <w:rFonts w:hint="eastAsia" w:eastAsia="宋体"/>
                <w:sz w:val="18"/>
                <w:lang w:eastAsia="zh-CN"/>
              </w:rPr>
            </w:pPr>
            <w:r>
              <w:rPr>
                <w:sz w:val="18"/>
              </w:rPr>
              <w:t>探测器离开初始位置，即完成任务，10分/个</w:t>
            </w:r>
          </w:p>
        </w:tc>
        <w:tc>
          <w:tcPr>
            <w:tcW w:w="968" w:type="dxa"/>
            <w:tcBorders>
              <w:top w:val="single" w:color="000000" w:sz="4" w:space="0"/>
              <w:left w:val="single" w:color="000000" w:sz="4" w:space="0"/>
              <w:bottom w:val="single" w:color="000000" w:sz="4" w:space="0"/>
              <w:right w:val="single" w:color="000000" w:sz="4" w:space="0"/>
            </w:tcBorders>
            <w:vAlign w:val="top"/>
          </w:tcPr>
          <w:p w14:paraId="565CA822">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3F18874F">
            <w:pPr>
              <w:pStyle w:val="22"/>
              <w:ind w:left="150"/>
              <w:rPr>
                <w:rFonts w:hint="eastAsia" w:eastAsia="宋体"/>
                <w:sz w:val="18"/>
                <w:lang w:eastAsia="zh-CN"/>
              </w:rPr>
            </w:pPr>
          </w:p>
        </w:tc>
      </w:tr>
      <w:tr w14:paraId="7AC4906C">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5896FD8B">
            <w:pPr>
              <w:rPr>
                <w:sz w:val="2"/>
                <w:szCs w:val="2"/>
              </w:rPr>
            </w:pPr>
          </w:p>
        </w:tc>
        <w:tc>
          <w:tcPr>
            <w:tcW w:w="1678" w:type="dxa"/>
            <w:vMerge w:val="continue"/>
            <w:tcBorders>
              <w:top w:val="nil"/>
              <w:left w:val="single" w:color="000000" w:sz="2" w:space="0"/>
              <w:bottom w:val="single" w:color="000000" w:sz="4" w:space="0"/>
              <w:right w:val="single" w:color="000000" w:sz="4" w:space="0"/>
            </w:tcBorders>
            <w:vAlign w:val="top"/>
          </w:tcPr>
          <w:p w14:paraId="031F2598">
            <w:pPr>
              <w:rPr>
                <w:sz w:val="2"/>
                <w:szCs w:val="2"/>
              </w:rPr>
            </w:pPr>
          </w:p>
        </w:tc>
        <w:tc>
          <w:tcPr>
            <w:tcW w:w="3874" w:type="dxa"/>
            <w:tcBorders>
              <w:top w:val="single" w:color="000000" w:sz="4" w:space="0"/>
              <w:left w:val="single" w:color="000000" w:sz="4" w:space="0"/>
              <w:bottom w:val="single" w:color="000000" w:sz="4" w:space="0"/>
              <w:right w:val="single" w:color="000000" w:sz="4" w:space="0"/>
            </w:tcBorders>
            <w:vAlign w:val="top"/>
          </w:tcPr>
          <w:p w14:paraId="142D7C8C">
            <w:pPr>
              <w:pStyle w:val="22"/>
              <w:ind w:left="175" w:right="49"/>
              <w:rPr>
                <w:rFonts w:hint="eastAsia" w:eastAsia="宋体"/>
                <w:sz w:val="18"/>
                <w:lang w:eastAsia="zh-CN"/>
              </w:rPr>
            </w:pPr>
            <w:r>
              <w:rPr>
                <w:sz w:val="18"/>
              </w:rPr>
              <w:t>探测器接触黑洞边缘，10分/个</w:t>
            </w:r>
          </w:p>
        </w:tc>
        <w:tc>
          <w:tcPr>
            <w:tcW w:w="968" w:type="dxa"/>
            <w:tcBorders>
              <w:top w:val="single" w:color="000000" w:sz="4" w:space="0"/>
              <w:left w:val="single" w:color="000000" w:sz="4" w:space="0"/>
              <w:bottom w:val="single" w:color="000000" w:sz="4" w:space="0"/>
              <w:right w:val="single" w:color="000000" w:sz="4" w:space="0"/>
            </w:tcBorders>
            <w:vAlign w:val="top"/>
          </w:tcPr>
          <w:p w14:paraId="5B537FC1">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566BAE2E">
            <w:pPr>
              <w:pStyle w:val="22"/>
              <w:ind w:left="150"/>
              <w:rPr>
                <w:rFonts w:hint="eastAsia" w:eastAsia="宋体"/>
                <w:sz w:val="18"/>
                <w:lang w:eastAsia="zh-CN"/>
              </w:rPr>
            </w:pPr>
          </w:p>
        </w:tc>
      </w:tr>
      <w:tr w14:paraId="27BF6E56">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4C730E6A">
            <w:pPr>
              <w:rPr>
                <w:sz w:val="2"/>
                <w:szCs w:val="2"/>
              </w:rPr>
            </w:pPr>
          </w:p>
        </w:tc>
        <w:tc>
          <w:tcPr>
            <w:tcW w:w="1678" w:type="dxa"/>
            <w:vMerge w:val="continue"/>
            <w:tcBorders>
              <w:top w:val="nil"/>
              <w:left w:val="single" w:color="000000" w:sz="2" w:space="0"/>
              <w:bottom w:val="single" w:color="000000" w:sz="4" w:space="0"/>
              <w:right w:val="single" w:color="000000" w:sz="4" w:space="0"/>
            </w:tcBorders>
            <w:vAlign w:val="top"/>
          </w:tcPr>
          <w:p w14:paraId="1C1BA84B">
            <w:pPr>
              <w:rPr>
                <w:sz w:val="2"/>
                <w:szCs w:val="2"/>
              </w:rPr>
            </w:pPr>
          </w:p>
        </w:tc>
        <w:tc>
          <w:tcPr>
            <w:tcW w:w="3874" w:type="dxa"/>
            <w:tcBorders>
              <w:top w:val="single" w:color="000000" w:sz="4" w:space="0"/>
              <w:left w:val="single" w:color="000000" w:sz="4" w:space="0"/>
              <w:bottom w:val="single" w:color="000000" w:sz="4" w:space="0"/>
              <w:right w:val="single" w:color="000000" w:sz="4" w:space="0"/>
            </w:tcBorders>
            <w:vAlign w:val="top"/>
          </w:tcPr>
          <w:p w14:paraId="4230A251">
            <w:pPr>
              <w:pStyle w:val="22"/>
              <w:ind w:left="175" w:right="49"/>
              <w:rPr>
                <w:rFonts w:hint="eastAsia" w:eastAsia="宋体"/>
                <w:sz w:val="18"/>
                <w:lang w:eastAsia="zh-CN"/>
              </w:rPr>
            </w:pPr>
            <w:r>
              <w:rPr>
                <w:sz w:val="18"/>
              </w:rPr>
              <w:t>探测器接触黑洞视界，20分/个</w:t>
            </w:r>
          </w:p>
        </w:tc>
        <w:tc>
          <w:tcPr>
            <w:tcW w:w="968" w:type="dxa"/>
            <w:tcBorders>
              <w:top w:val="single" w:color="000000" w:sz="4" w:space="0"/>
              <w:left w:val="single" w:color="000000" w:sz="4" w:space="0"/>
              <w:bottom w:val="single" w:color="000000" w:sz="4" w:space="0"/>
              <w:right w:val="single" w:color="000000" w:sz="4" w:space="0"/>
            </w:tcBorders>
            <w:vAlign w:val="top"/>
          </w:tcPr>
          <w:p w14:paraId="2951570F">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63FA84CC">
            <w:pPr>
              <w:pStyle w:val="22"/>
              <w:ind w:left="150"/>
              <w:rPr>
                <w:rFonts w:hint="eastAsia" w:eastAsia="宋体"/>
                <w:sz w:val="18"/>
                <w:lang w:eastAsia="zh-CN"/>
              </w:rPr>
            </w:pPr>
          </w:p>
        </w:tc>
      </w:tr>
      <w:tr w14:paraId="1921DA11">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2C7B7D6F">
            <w:pPr>
              <w:rPr>
                <w:sz w:val="2"/>
                <w:szCs w:val="2"/>
              </w:rPr>
            </w:pPr>
          </w:p>
        </w:tc>
        <w:tc>
          <w:tcPr>
            <w:tcW w:w="1678" w:type="dxa"/>
            <w:vMerge w:val="continue"/>
            <w:tcBorders>
              <w:top w:val="nil"/>
              <w:left w:val="single" w:color="000000" w:sz="2" w:space="0"/>
              <w:bottom w:val="single" w:color="000000" w:sz="4" w:space="0"/>
              <w:right w:val="single" w:color="000000" w:sz="4" w:space="0"/>
            </w:tcBorders>
            <w:vAlign w:val="top"/>
          </w:tcPr>
          <w:p w14:paraId="361E337A">
            <w:pPr>
              <w:rPr>
                <w:sz w:val="2"/>
                <w:szCs w:val="2"/>
              </w:rPr>
            </w:pPr>
          </w:p>
        </w:tc>
        <w:tc>
          <w:tcPr>
            <w:tcW w:w="3874" w:type="dxa"/>
            <w:tcBorders>
              <w:top w:val="single" w:color="000000" w:sz="4" w:space="0"/>
              <w:left w:val="single" w:color="000000" w:sz="4" w:space="0"/>
              <w:bottom w:val="single" w:color="000000" w:sz="4" w:space="0"/>
              <w:right w:val="single" w:color="000000" w:sz="4" w:space="0"/>
            </w:tcBorders>
            <w:vAlign w:val="top"/>
          </w:tcPr>
          <w:p w14:paraId="5F573805">
            <w:pPr>
              <w:pStyle w:val="22"/>
              <w:ind w:left="175" w:right="49"/>
              <w:rPr>
                <w:rFonts w:hint="eastAsia" w:eastAsia="宋体"/>
                <w:sz w:val="18"/>
                <w:lang w:eastAsia="zh-CN"/>
              </w:rPr>
            </w:pPr>
            <w:r>
              <w:rPr>
                <w:sz w:val="18"/>
              </w:rPr>
              <w:t>探测器接触黑洞</w:t>
            </w:r>
            <w:r>
              <w:rPr>
                <w:rFonts w:hint="eastAsia"/>
                <w:sz w:val="18"/>
                <w:lang w:val="en-US" w:eastAsia="zh-CN"/>
              </w:rPr>
              <w:t>中心</w:t>
            </w:r>
            <w:r>
              <w:rPr>
                <w:sz w:val="18"/>
              </w:rPr>
              <w:t>，30分/个</w:t>
            </w:r>
          </w:p>
        </w:tc>
        <w:tc>
          <w:tcPr>
            <w:tcW w:w="968" w:type="dxa"/>
            <w:tcBorders>
              <w:top w:val="single" w:color="000000" w:sz="4" w:space="0"/>
              <w:left w:val="single" w:color="000000" w:sz="4" w:space="0"/>
              <w:bottom w:val="single" w:color="000000" w:sz="4" w:space="0"/>
              <w:right w:val="single" w:color="000000" w:sz="4" w:space="0"/>
            </w:tcBorders>
            <w:vAlign w:val="top"/>
          </w:tcPr>
          <w:p w14:paraId="3A138857">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579BC5DE">
            <w:pPr>
              <w:pStyle w:val="22"/>
              <w:ind w:left="150"/>
              <w:rPr>
                <w:rFonts w:hint="eastAsia" w:eastAsia="宋体"/>
                <w:sz w:val="18"/>
                <w:lang w:eastAsia="zh-CN"/>
              </w:rPr>
            </w:pPr>
          </w:p>
        </w:tc>
      </w:tr>
      <w:tr w14:paraId="1F6BDF9D">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4FF69692">
            <w:pPr>
              <w:rPr>
                <w:sz w:val="2"/>
                <w:szCs w:val="2"/>
              </w:rPr>
            </w:pPr>
          </w:p>
        </w:tc>
        <w:tc>
          <w:tcPr>
            <w:tcW w:w="1678" w:type="dxa"/>
            <w:tcBorders>
              <w:top w:val="single" w:color="000000" w:sz="4" w:space="0"/>
              <w:left w:val="single" w:color="000000" w:sz="2" w:space="0"/>
              <w:bottom w:val="single" w:color="000000" w:sz="4" w:space="0"/>
              <w:right w:val="single" w:color="000000" w:sz="4" w:space="0"/>
            </w:tcBorders>
            <w:vAlign w:val="top"/>
          </w:tcPr>
          <w:p w14:paraId="04056914">
            <w:pPr>
              <w:pStyle w:val="22"/>
              <w:ind w:right="363"/>
              <w:jc w:val="right"/>
              <w:rPr>
                <w:rFonts w:hint="eastAsia" w:eastAsia="宋体"/>
                <w:sz w:val="18"/>
                <w:lang w:eastAsia="zh-CN"/>
              </w:rPr>
            </w:pPr>
            <w:r>
              <w:rPr>
                <w:sz w:val="18"/>
              </w:rPr>
              <w:t>星舰航行</w:t>
            </w:r>
          </w:p>
        </w:tc>
        <w:tc>
          <w:tcPr>
            <w:tcW w:w="3874" w:type="dxa"/>
            <w:tcBorders>
              <w:top w:val="single" w:color="000000" w:sz="4" w:space="0"/>
              <w:left w:val="single" w:color="000000" w:sz="4" w:space="0"/>
              <w:bottom w:val="single" w:color="000000" w:sz="4" w:space="0"/>
              <w:right w:val="single" w:color="000000" w:sz="4" w:space="0"/>
            </w:tcBorders>
            <w:vAlign w:val="top"/>
          </w:tcPr>
          <w:p w14:paraId="2644B681">
            <w:pPr>
              <w:pStyle w:val="22"/>
              <w:ind w:left="172" w:right="49"/>
              <w:rPr>
                <w:rFonts w:hint="eastAsia" w:eastAsia="宋体"/>
                <w:sz w:val="18"/>
                <w:lang w:eastAsia="zh-CN"/>
              </w:rPr>
            </w:pPr>
            <w:r>
              <w:rPr>
                <w:sz w:val="18"/>
              </w:rPr>
              <w:t>星舰控制中心亮起运行标志，60分</w:t>
            </w:r>
          </w:p>
        </w:tc>
        <w:tc>
          <w:tcPr>
            <w:tcW w:w="968" w:type="dxa"/>
            <w:tcBorders>
              <w:top w:val="single" w:color="000000" w:sz="4" w:space="0"/>
              <w:left w:val="single" w:color="000000" w:sz="4" w:space="0"/>
              <w:bottom w:val="single" w:color="000000" w:sz="4" w:space="0"/>
              <w:right w:val="single" w:color="000000" w:sz="4" w:space="0"/>
            </w:tcBorders>
            <w:vAlign w:val="top"/>
          </w:tcPr>
          <w:p w14:paraId="142D06BB">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084E9A80">
            <w:pPr>
              <w:pStyle w:val="22"/>
              <w:ind w:left="150"/>
              <w:rPr>
                <w:rFonts w:hint="eastAsia" w:eastAsia="宋体"/>
                <w:sz w:val="18"/>
                <w:lang w:eastAsia="zh-CN"/>
              </w:rPr>
            </w:pPr>
          </w:p>
        </w:tc>
      </w:tr>
      <w:tr w14:paraId="12183F00">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37" w:hRule="atLeast"/>
          <w:jc w:val="center"/>
        </w:trPr>
        <w:tc>
          <w:tcPr>
            <w:tcW w:w="972" w:type="dxa"/>
            <w:vMerge w:val="continue"/>
            <w:tcBorders>
              <w:bottom w:val="single" w:color="000000" w:sz="4" w:space="0"/>
              <w:right w:val="single" w:color="000000" w:sz="2" w:space="0"/>
            </w:tcBorders>
            <w:vAlign w:val="top"/>
          </w:tcPr>
          <w:p w14:paraId="12301B11">
            <w:pPr>
              <w:rPr>
                <w:sz w:val="2"/>
                <w:szCs w:val="2"/>
              </w:rPr>
            </w:pPr>
          </w:p>
        </w:tc>
        <w:tc>
          <w:tcPr>
            <w:tcW w:w="1678" w:type="dxa"/>
            <w:tcBorders>
              <w:top w:val="single" w:color="000000" w:sz="4" w:space="0"/>
              <w:left w:val="single" w:color="000000" w:sz="2" w:space="0"/>
              <w:bottom w:val="single" w:color="000000" w:sz="4" w:space="0"/>
              <w:right w:val="single" w:color="000000" w:sz="4" w:space="0"/>
            </w:tcBorders>
            <w:vAlign w:val="top"/>
          </w:tcPr>
          <w:p w14:paraId="0D6593DC">
            <w:pPr>
              <w:pStyle w:val="22"/>
              <w:spacing w:before="151"/>
              <w:ind w:right="363"/>
              <w:jc w:val="right"/>
              <w:rPr>
                <w:rFonts w:hint="eastAsia" w:eastAsia="宋体"/>
                <w:sz w:val="18"/>
                <w:lang w:eastAsia="zh-CN"/>
              </w:rPr>
            </w:pPr>
            <w:r>
              <w:rPr>
                <w:sz w:val="18"/>
              </w:rPr>
              <w:t>安全返航</w:t>
            </w:r>
          </w:p>
        </w:tc>
        <w:tc>
          <w:tcPr>
            <w:tcW w:w="3874" w:type="dxa"/>
            <w:tcBorders>
              <w:top w:val="single" w:color="000000" w:sz="4" w:space="0"/>
              <w:left w:val="single" w:color="000000" w:sz="4" w:space="0"/>
              <w:bottom w:val="single" w:color="000000" w:sz="4" w:space="0"/>
              <w:right w:val="single" w:color="000000" w:sz="4" w:space="0"/>
            </w:tcBorders>
            <w:vAlign w:val="top"/>
          </w:tcPr>
          <w:p w14:paraId="48A0FFFB">
            <w:pPr>
              <w:pStyle w:val="22"/>
              <w:spacing w:before="36" w:line="242" w:lineRule="auto"/>
              <w:ind w:left="1387" w:right="382" w:hanging="968"/>
              <w:jc w:val="left"/>
              <w:rPr>
                <w:rFonts w:hint="eastAsia" w:eastAsia="宋体"/>
                <w:sz w:val="18"/>
                <w:lang w:eastAsia="zh-CN"/>
              </w:rPr>
            </w:pPr>
            <w:r>
              <w:rPr>
                <w:sz w:val="18"/>
              </w:rPr>
              <w:t>机器人驱动轮完全纳入星舰坞，并显示“√”，60分</w:t>
            </w:r>
          </w:p>
        </w:tc>
        <w:tc>
          <w:tcPr>
            <w:tcW w:w="968" w:type="dxa"/>
            <w:tcBorders>
              <w:top w:val="single" w:color="000000" w:sz="4" w:space="0"/>
              <w:left w:val="single" w:color="000000" w:sz="4" w:space="0"/>
              <w:bottom w:val="single" w:color="000000" w:sz="4" w:space="0"/>
              <w:right w:val="single" w:color="000000" w:sz="4" w:space="0"/>
            </w:tcBorders>
            <w:vAlign w:val="top"/>
          </w:tcPr>
          <w:p w14:paraId="428CA8CB">
            <w:pPr>
              <w:pStyle w:val="22"/>
              <w:spacing w:before="151"/>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3D44EC45">
            <w:pPr>
              <w:pStyle w:val="22"/>
              <w:spacing w:before="151"/>
              <w:ind w:left="150"/>
              <w:rPr>
                <w:rFonts w:hint="eastAsia" w:eastAsia="宋体"/>
                <w:sz w:val="18"/>
                <w:lang w:eastAsia="zh-CN"/>
              </w:rPr>
            </w:pPr>
          </w:p>
        </w:tc>
      </w:tr>
      <w:tr w14:paraId="5D65902A">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restart"/>
            <w:tcBorders>
              <w:top w:val="single" w:color="000000" w:sz="4" w:space="0"/>
              <w:right w:val="single" w:color="000000" w:sz="2" w:space="0"/>
            </w:tcBorders>
            <w:vAlign w:val="top"/>
          </w:tcPr>
          <w:p w14:paraId="1ED152C4">
            <w:pPr>
              <w:pStyle w:val="22"/>
              <w:spacing w:before="2"/>
              <w:jc w:val="left"/>
              <w:rPr>
                <w:sz w:val="23"/>
              </w:rPr>
            </w:pPr>
          </w:p>
          <w:p w14:paraId="627F5589">
            <w:pPr>
              <w:pStyle w:val="22"/>
              <w:spacing w:before="0"/>
              <w:ind w:left="123"/>
              <w:jc w:val="left"/>
              <w:rPr>
                <w:rFonts w:hint="eastAsia" w:eastAsia="宋体"/>
                <w:sz w:val="18"/>
                <w:lang w:eastAsia="zh-CN"/>
              </w:rPr>
            </w:pPr>
          </w:p>
          <w:p w14:paraId="36277050">
            <w:pPr>
              <w:pStyle w:val="22"/>
              <w:spacing w:before="2"/>
              <w:jc w:val="left"/>
              <w:rPr>
                <w:sz w:val="23"/>
              </w:rPr>
            </w:pPr>
          </w:p>
          <w:p w14:paraId="3DDECFA1">
            <w:pPr>
              <w:pStyle w:val="22"/>
              <w:spacing w:before="0"/>
              <w:ind w:left="123"/>
              <w:jc w:val="left"/>
              <w:rPr>
                <w:rFonts w:hint="eastAsia" w:eastAsia="宋体"/>
                <w:sz w:val="18"/>
                <w:lang w:eastAsia="zh-CN"/>
              </w:rPr>
            </w:pPr>
            <w:r>
              <w:rPr>
                <w:sz w:val="18"/>
              </w:rPr>
              <w:t>附加任务</w:t>
            </w:r>
          </w:p>
        </w:tc>
        <w:tc>
          <w:tcPr>
            <w:tcW w:w="1678" w:type="dxa"/>
            <w:vMerge w:val="restart"/>
            <w:tcBorders>
              <w:top w:val="single" w:color="000000" w:sz="4" w:space="0"/>
              <w:left w:val="single" w:color="000000" w:sz="2" w:space="0"/>
              <w:right w:val="single" w:color="000000" w:sz="4" w:space="0"/>
            </w:tcBorders>
            <w:vAlign w:val="top"/>
          </w:tcPr>
          <w:p w14:paraId="735C296B">
            <w:pPr>
              <w:pStyle w:val="22"/>
              <w:spacing w:before="0"/>
              <w:jc w:val="left"/>
              <w:rPr>
                <w:sz w:val="18"/>
              </w:rPr>
            </w:pPr>
          </w:p>
          <w:p w14:paraId="76F85756">
            <w:pPr>
              <w:pStyle w:val="22"/>
              <w:spacing w:before="122"/>
              <w:ind w:left="494" w:leftChars="0" w:right="0" w:rightChars="0"/>
              <w:jc w:val="left"/>
              <w:rPr>
                <w:rFonts w:hint="eastAsia" w:eastAsia="宋体"/>
                <w:sz w:val="18"/>
                <w:lang w:eastAsia="zh-CN"/>
              </w:rPr>
            </w:pPr>
            <w:r>
              <w:rPr>
                <w:sz w:val="18"/>
              </w:rPr>
              <w:t>时空扭曲</w:t>
            </w:r>
          </w:p>
        </w:tc>
        <w:tc>
          <w:tcPr>
            <w:tcW w:w="3874" w:type="dxa"/>
            <w:tcBorders>
              <w:top w:val="single" w:color="000000" w:sz="4" w:space="0"/>
              <w:left w:val="single" w:color="000000" w:sz="4" w:space="0"/>
              <w:bottom w:val="single" w:color="000000" w:sz="4" w:space="0"/>
              <w:right w:val="single" w:color="000000" w:sz="4" w:space="0"/>
            </w:tcBorders>
            <w:vAlign w:val="top"/>
          </w:tcPr>
          <w:p w14:paraId="5AF30894">
            <w:pPr>
              <w:pStyle w:val="22"/>
              <w:spacing w:before="26" w:line="242" w:lineRule="auto"/>
              <w:ind w:left="1387" w:leftChars="0" w:right="112" w:rightChars="0" w:hanging="1239" w:firstLineChars="0"/>
              <w:jc w:val="left"/>
              <w:rPr>
                <w:rFonts w:hint="eastAsia" w:eastAsia="宋体"/>
                <w:sz w:val="18"/>
                <w:lang w:eastAsia="zh-CN"/>
              </w:rPr>
            </w:pPr>
            <w:r>
              <w:rPr>
                <w:sz w:val="18"/>
              </w:rPr>
              <w:t>机器人从入口进入该区域并从出口离开，即完成任务，10分</w:t>
            </w:r>
          </w:p>
        </w:tc>
        <w:tc>
          <w:tcPr>
            <w:tcW w:w="968" w:type="dxa"/>
            <w:tcBorders>
              <w:top w:val="single" w:color="000000" w:sz="4" w:space="0"/>
              <w:left w:val="single" w:color="000000" w:sz="4" w:space="0"/>
              <w:bottom w:val="single" w:color="000000" w:sz="4" w:space="0"/>
              <w:right w:val="single" w:color="000000" w:sz="4" w:space="0"/>
            </w:tcBorders>
            <w:vAlign w:val="top"/>
          </w:tcPr>
          <w:p w14:paraId="75AE6FD8">
            <w:pPr>
              <w:pStyle w:val="22"/>
              <w:ind w:left="130"/>
              <w:rPr>
                <w:sz w:val="18"/>
              </w:rPr>
            </w:pPr>
          </w:p>
        </w:tc>
        <w:tc>
          <w:tcPr>
            <w:tcW w:w="1075" w:type="dxa"/>
            <w:tcBorders>
              <w:top w:val="single" w:color="000000" w:sz="4" w:space="0"/>
              <w:left w:val="single" w:color="000000" w:sz="4" w:space="0"/>
              <w:bottom w:val="single" w:color="000000" w:sz="4" w:space="0"/>
            </w:tcBorders>
            <w:vAlign w:val="top"/>
          </w:tcPr>
          <w:p w14:paraId="0FFA2E20">
            <w:pPr>
              <w:pStyle w:val="22"/>
              <w:ind w:left="150"/>
              <w:rPr>
                <w:sz w:val="18"/>
              </w:rPr>
            </w:pPr>
          </w:p>
        </w:tc>
      </w:tr>
      <w:tr w14:paraId="2FF3F5A8">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17689CF6">
            <w:pPr>
              <w:pStyle w:val="22"/>
              <w:spacing w:before="0"/>
              <w:ind w:left="123"/>
              <w:jc w:val="left"/>
              <w:rPr>
                <w:sz w:val="18"/>
              </w:rPr>
            </w:pPr>
          </w:p>
        </w:tc>
        <w:tc>
          <w:tcPr>
            <w:tcW w:w="1678" w:type="dxa"/>
            <w:vMerge w:val="continue"/>
            <w:tcBorders>
              <w:left w:val="single" w:color="000000" w:sz="2" w:space="0"/>
              <w:bottom w:val="single" w:color="000000" w:sz="4" w:space="0"/>
              <w:right w:val="single" w:color="000000" w:sz="4" w:space="0"/>
            </w:tcBorders>
            <w:vAlign w:val="top"/>
          </w:tcPr>
          <w:p w14:paraId="6323B88B">
            <w:pPr>
              <w:ind w:left="0" w:leftChars="0" w:right="0" w:rightChars="0"/>
              <w:rPr>
                <w:sz w:val="18"/>
              </w:rPr>
            </w:pPr>
          </w:p>
        </w:tc>
        <w:tc>
          <w:tcPr>
            <w:tcW w:w="3874" w:type="dxa"/>
            <w:tcBorders>
              <w:top w:val="single" w:color="000000" w:sz="4" w:space="0"/>
              <w:left w:val="single" w:color="000000" w:sz="4" w:space="0"/>
              <w:bottom w:val="single" w:color="000000" w:sz="4" w:space="0"/>
              <w:right w:val="single" w:color="000000" w:sz="4" w:space="0"/>
            </w:tcBorders>
            <w:vAlign w:val="top"/>
          </w:tcPr>
          <w:p w14:paraId="5E88F626">
            <w:pPr>
              <w:pStyle w:val="22"/>
              <w:ind w:left="175" w:leftChars="0" w:right="49" w:rightChars="0"/>
              <w:rPr>
                <w:rFonts w:hint="eastAsia" w:eastAsia="宋体"/>
                <w:sz w:val="18"/>
                <w:lang w:eastAsia="zh-CN"/>
              </w:rPr>
            </w:pPr>
            <w:r>
              <w:rPr>
                <w:sz w:val="18"/>
              </w:rPr>
              <w:t>机器人驱动轮接触斜坡和平台顶面，20分</w:t>
            </w:r>
          </w:p>
        </w:tc>
        <w:tc>
          <w:tcPr>
            <w:tcW w:w="968" w:type="dxa"/>
            <w:tcBorders>
              <w:top w:val="single" w:color="000000" w:sz="4" w:space="0"/>
              <w:left w:val="single" w:color="000000" w:sz="4" w:space="0"/>
              <w:bottom w:val="single" w:color="000000" w:sz="4" w:space="0"/>
              <w:right w:val="single" w:color="000000" w:sz="4" w:space="0"/>
            </w:tcBorders>
            <w:vAlign w:val="top"/>
          </w:tcPr>
          <w:p w14:paraId="70595842">
            <w:pPr>
              <w:pStyle w:val="22"/>
              <w:ind w:left="130"/>
              <w:rPr>
                <w:sz w:val="18"/>
              </w:rPr>
            </w:pPr>
          </w:p>
        </w:tc>
        <w:tc>
          <w:tcPr>
            <w:tcW w:w="1075" w:type="dxa"/>
            <w:tcBorders>
              <w:top w:val="single" w:color="000000" w:sz="4" w:space="0"/>
              <w:left w:val="single" w:color="000000" w:sz="4" w:space="0"/>
              <w:bottom w:val="single" w:color="000000" w:sz="4" w:space="0"/>
            </w:tcBorders>
            <w:vAlign w:val="top"/>
          </w:tcPr>
          <w:p w14:paraId="12F2ECF2">
            <w:pPr>
              <w:pStyle w:val="22"/>
              <w:ind w:left="150"/>
              <w:rPr>
                <w:sz w:val="18"/>
              </w:rPr>
            </w:pPr>
          </w:p>
        </w:tc>
      </w:tr>
      <w:tr w14:paraId="070BD2FF">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020E516F">
            <w:pPr>
              <w:pStyle w:val="22"/>
              <w:spacing w:before="0"/>
              <w:ind w:left="123"/>
              <w:jc w:val="left"/>
              <w:rPr>
                <w:sz w:val="18"/>
              </w:rPr>
            </w:pPr>
          </w:p>
        </w:tc>
        <w:tc>
          <w:tcPr>
            <w:tcW w:w="1678" w:type="dxa"/>
            <w:tcBorders>
              <w:top w:val="single" w:color="000000" w:sz="4" w:space="0"/>
              <w:left w:val="single" w:color="000000" w:sz="2" w:space="0"/>
              <w:bottom w:val="single" w:color="000000" w:sz="4" w:space="0"/>
              <w:right w:val="single" w:color="000000" w:sz="4" w:space="0"/>
            </w:tcBorders>
            <w:vAlign w:val="top"/>
          </w:tcPr>
          <w:p w14:paraId="2D3774A4">
            <w:pPr>
              <w:pStyle w:val="22"/>
              <w:ind w:right="363"/>
              <w:jc w:val="right"/>
              <w:rPr>
                <w:rFonts w:hint="eastAsia" w:eastAsia="宋体"/>
                <w:sz w:val="18"/>
                <w:lang w:eastAsia="zh-CN"/>
              </w:rPr>
            </w:pPr>
            <w:r>
              <w:rPr>
                <w:sz w:val="18"/>
              </w:rPr>
              <w:t>舱门展开</w:t>
            </w:r>
          </w:p>
        </w:tc>
        <w:tc>
          <w:tcPr>
            <w:tcW w:w="3874" w:type="dxa"/>
            <w:tcBorders>
              <w:top w:val="single" w:color="000000" w:sz="4" w:space="0"/>
              <w:left w:val="single" w:color="000000" w:sz="4" w:space="0"/>
              <w:bottom w:val="single" w:color="000000" w:sz="4" w:space="0"/>
              <w:right w:val="single" w:color="000000" w:sz="4" w:space="0"/>
            </w:tcBorders>
            <w:vAlign w:val="top"/>
          </w:tcPr>
          <w:p w14:paraId="1E046DE6">
            <w:pPr>
              <w:pStyle w:val="22"/>
              <w:ind w:left="172" w:right="49"/>
              <w:rPr>
                <w:rFonts w:hint="eastAsia" w:eastAsia="宋体"/>
                <w:sz w:val="18"/>
                <w:lang w:eastAsia="zh-CN"/>
              </w:rPr>
            </w:pPr>
            <w:r>
              <w:rPr>
                <w:sz w:val="18"/>
              </w:rPr>
              <w:t>飞船顶端高于舱门且与平台接触，60分</w:t>
            </w:r>
          </w:p>
        </w:tc>
        <w:tc>
          <w:tcPr>
            <w:tcW w:w="968" w:type="dxa"/>
            <w:tcBorders>
              <w:top w:val="single" w:color="000000" w:sz="4" w:space="0"/>
              <w:left w:val="single" w:color="000000" w:sz="4" w:space="0"/>
              <w:bottom w:val="single" w:color="000000" w:sz="4" w:space="0"/>
              <w:right w:val="single" w:color="000000" w:sz="4" w:space="0"/>
            </w:tcBorders>
            <w:vAlign w:val="top"/>
          </w:tcPr>
          <w:p w14:paraId="7A22D426">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7CAC7A11">
            <w:pPr>
              <w:pStyle w:val="22"/>
              <w:ind w:left="150"/>
              <w:rPr>
                <w:rFonts w:hint="eastAsia" w:eastAsia="宋体"/>
                <w:sz w:val="18"/>
                <w:lang w:eastAsia="zh-CN"/>
              </w:rPr>
            </w:pPr>
          </w:p>
        </w:tc>
      </w:tr>
      <w:tr w14:paraId="5251DBF1">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972" w:type="dxa"/>
            <w:vMerge w:val="continue"/>
            <w:tcBorders>
              <w:right w:val="single" w:color="000000" w:sz="2" w:space="0"/>
            </w:tcBorders>
            <w:vAlign w:val="top"/>
          </w:tcPr>
          <w:p w14:paraId="3677817A">
            <w:pPr>
              <w:rPr>
                <w:sz w:val="2"/>
                <w:szCs w:val="2"/>
              </w:rPr>
            </w:pPr>
          </w:p>
        </w:tc>
        <w:tc>
          <w:tcPr>
            <w:tcW w:w="1678" w:type="dxa"/>
            <w:tcBorders>
              <w:top w:val="single" w:color="000000" w:sz="4" w:space="0"/>
              <w:left w:val="single" w:color="000000" w:sz="2" w:space="0"/>
              <w:bottom w:val="single" w:color="000000" w:sz="4" w:space="0"/>
              <w:right w:val="single" w:color="000000" w:sz="4" w:space="0"/>
            </w:tcBorders>
            <w:vAlign w:val="top"/>
          </w:tcPr>
          <w:p w14:paraId="70C9C602">
            <w:pPr>
              <w:pStyle w:val="22"/>
              <w:ind w:right="363"/>
              <w:jc w:val="right"/>
              <w:rPr>
                <w:rFonts w:hint="eastAsia" w:eastAsia="宋体"/>
                <w:sz w:val="18"/>
                <w:lang w:eastAsia="zh-CN"/>
              </w:rPr>
            </w:pPr>
            <w:r>
              <w:rPr>
                <w:sz w:val="18"/>
              </w:rPr>
              <w:t>物资装载</w:t>
            </w:r>
          </w:p>
        </w:tc>
        <w:tc>
          <w:tcPr>
            <w:tcW w:w="3874" w:type="dxa"/>
            <w:tcBorders>
              <w:top w:val="single" w:color="000000" w:sz="4" w:space="0"/>
              <w:left w:val="single" w:color="000000" w:sz="4" w:space="0"/>
              <w:bottom w:val="single" w:color="000000" w:sz="4" w:space="0"/>
              <w:right w:val="single" w:color="000000" w:sz="4" w:space="0"/>
            </w:tcBorders>
            <w:vAlign w:val="top"/>
          </w:tcPr>
          <w:p w14:paraId="4586F1D5">
            <w:pPr>
              <w:pStyle w:val="22"/>
              <w:ind w:left="175" w:right="49"/>
              <w:rPr>
                <w:rFonts w:hint="eastAsia" w:eastAsia="宋体"/>
                <w:sz w:val="18"/>
                <w:lang w:eastAsia="zh-CN"/>
              </w:rPr>
            </w:pPr>
            <w:r>
              <w:rPr>
                <w:sz w:val="18"/>
              </w:rPr>
              <w:t>物资与吊钩接触，且与底板不接触，60分</w:t>
            </w:r>
          </w:p>
        </w:tc>
        <w:tc>
          <w:tcPr>
            <w:tcW w:w="968" w:type="dxa"/>
            <w:tcBorders>
              <w:top w:val="single" w:color="000000" w:sz="4" w:space="0"/>
              <w:left w:val="single" w:color="000000" w:sz="4" w:space="0"/>
              <w:bottom w:val="single" w:color="000000" w:sz="4" w:space="0"/>
              <w:right w:val="single" w:color="000000" w:sz="4" w:space="0"/>
            </w:tcBorders>
            <w:vAlign w:val="top"/>
          </w:tcPr>
          <w:p w14:paraId="4CD5BD26">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25DE53E4">
            <w:pPr>
              <w:pStyle w:val="22"/>
              <w:ind w:left="150"/>
              <w:rPr>
                <w:rFonts w:hint="eastAsia" w:eastAsia="宋体"/>
                <w:sz w:val="18"/>
                <w:lang w:eastAsia="zh-CN"/>
              </w:rPr>
            </w:pPr>
          </w:p>
        </w:tc>
      </w:tr>
      <w:tr w14:paraId="005F0085">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355" w:hRule="atLeast"/>
          <w:jc w:val="center"/>
        </w:trPr>
        <w:tc>
          <w:tcPr>
            <w:tcW w:w="972" w:type="dxa"/>
            <w:vMerge w:val="continue"/>
            <w:tcBorders>
              <w:right w:val="single" w:color="000000" w:sz="2" w:space="0"/>
            </w:tcBorders>
            <w:vAlign w:val="top"/>
          </w:tcPr>
          <w:p w14:paraId="0A6CDB43">
            <w:pPr>
              <w:pStyle w:val="22"/>
              <w:spacing w:before="0"/>
              <w:ind w:left="123"/>
              <w:jc w:val="left"/>
              <w:rPr>
                <w:sz w:val="18"/>
              </w:rPr>
            </w:pPr>
          </w:p>
        </w:tc>
        <w:tc>
          <w:tcPr>
            <w:tcW w:w="1678" w:type="dxa"/>
            <w:vMerge w:val="restart"/>
            <w:tcBorders>
              <w:top w:val="single" w:color="000000" w:sz="4" w:space="0"/>
              <w:left w:val="single" w:color="000000" w:sz="2" w:space="0"/>
              <w:bottom w:val="single" w:color="BEBEBE" w:sz="48" w:space="0"/>
              <w:right w:val="single" w:color="000000" w:sz="4" w:space="0"/>
            </w:tcBorders>
            <w:vAlign w:val="top"/>
          </w:tcPr>
          <w:p w14:paraId="122FD181">
            <w:pPr>
              <w:pStyle w:val="22"/>
              <w:spacing w:before="2"/>
              <w:jc w:val="left"/>
              <w:rPr>
                <w:sz w:val="23"/>
              </w:rPr>
            </w:pPr>
          </w:p>
          <w:p w14:paraId="0E109F9A">
            <w:pPr>
              <w:pStyle w:val="22"/>
              <w:spacing w:before="0"/>
              <w:ind w:left="314"/>
              <w:jc w:val="left"/>
              <w:rPr>
                <w:rFonts w:hint="eastAsia" w:eastAsia="宋体"/>
                <w:sz w:val="18"/>
                <w:lang w:eastAsia="zh-CN"/>
              </w:rPr>
            </w:pPr>
            <w:r>
              <w:rPr>
                <w:sz w:val="18"/>
              </w:rPr>
              <w:t>星际传奇科研</w:t>
            </w:r>
          </w:p>
        </w:tc>
        <w:tc>
          <w:tcPr>
            <w:tcW w:w="3874" w:type="dxa"/>
            <w:tcBorders>
              <w:top w:val="single" w:color="000000" w:sz="4" w:space="0"/>
              <w:left w:val="single" w:color="000000" w:sz="4" w:space="0"/>
              <w:bottom w:val="single" w:color="000000" w:sz="4" w:space="0"/>
              <w:right w:val="single" w:color="000000" w:sz="4" w:space="0"/>
            </w:tcBorders>
            <w:vAlign w:val="top"/>
          </w:tcPr>
          <w:p w14:paraId="52B22B49">
            <w:pPr>
              <w:pStyle w:val="22"/>
              <w:ind w:left="175" w:right="49"/>
              <w:rPr>
                <w:rFonts w:hint="eastAsia" w:eastAsia="宋体"/>
                <w:sz w:val="18"/>
                <w:lang w:eastAsia="zh-CN"/>
              </w:rPr>
            </w:pPr>
            <w:r>
              <w:rPr>
                <w:sz w:val="18"/>
              </w:rPr>
              <w:t>限位器吸合，10分</w:t>
            </w:r>
          </w:p>
        </w:tc>
        <w:tc>
          <w:tcPr>
            <w:tcW w:w="968" w:type="dxa"/>
            <w:tcBorders>
              <w:top w:val="single" w:color="000000" w:sz="4" w:space="0"/>
              <w:left w:val="single" w:color="000000" w:sz="4" w:space="0"/>
              <w:bottom w:val="single" w:color="000000" w:sz="4" w:space="0"/>
              <w:right w:val="single" w:color="000000" w:sz="4" w:space="0"/>
            </w:tcBorders>
            <w:vAlign w:val="top"/>
          </w:tcPr>
          <w:p w14:paraId="3DC8D723">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3DB37738">
            <w:pPr>
              <w:pStyle w:val="22"/>
              <w:ind w:left="150"/>
              <w:rPr>
                <w:rFonts w:hint="eastAsia" w:eastAsia="宋体"/>
                <w:sz w:val="18"/>
                <w:lang w:eastAsia="zh-CN"/>
              </w:rPr>
            </w:pPr>
          </w:p>
        </w:tc>
      </w:tr>
      <w:tr w14:paraId="4A0BFAD5">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344" w:hRule="atLeast"/>
          <w:jc w:val="center"/>
        </w:trPr>
        <w:tc>
          <w:tcPr>
            <w:tcW w:w="972" w:type="dxa"/>
            <w:vMerge w:val="continue"/>
            <w:tcBorders>
              <w:bottom w:val="single" w:color="BEBEBE" w:sz="48" w:space="0"/>
              <w:right w:val="single" w:color="000000" w:sz="2" w:space="0"/>
            </w:tcBorders>
            <w:vAlign w:val="top"/>
          </w:tcPr>
          <w:p w14:paraId="547B9508">
            <w:pPr>
              <w:rPr>
                <w:sz w:val="2"/>
                <w:szCs w:val="2"/>
              </w:rPr>
            </w:pPr>
          </w:p>
        </w:tc>
        <w:tc>
          <w:tcPr>
            <w:tcW w:w="1678" w:type="dxa"/>
            <w:vMerge w:val="continue"/>
            <w:tcBorders>
              <w:top w:val="nil"/>
              <w:left w:val="single" w:color="000000" w:sz="2" w:space="0"/>
              <w:bottom w:val="single" w:color="BEBEBE" w:sz="48" w:space="0"/>
              <w:right w:val="single" w:color="000000" w:sz="4" w:space="0"/>
            </w:tcBorders>
            <w:vAlign w:val="top"/>
          </w:tcPr>
          <w:p w14:paraId="513E48F3">
            <w:pPr>
              <w:rPr>
                <w:sz w:val="2"/>
                <w:szCs w:val="2"/>
              </w:rPr>
            </w:pPr>
          </w:p>
        </w:tc>
        <w:tc>
          <w:tcPr>
            <w:tcW w:w="3874" w:type="dxa"/>
            <w:tcBorders>
              <w:top w:val="single" w:color="000000" w:sz="4" w:space="0"/>
              <w:left w:val="single" w:color="000000" w:sz="4" w:space="0"/>
              <w:bottom w:val="single" w:color="BEBEBE" w:sz="48" w:space="0"/>
              <w:right w:val="single" w:color="000000" w:sz="4" w:space="0"/>
            </w:tcBorders>
            <w:vAlign w:val="top"/>
          </w:tcPr>
          <w:p w14:paraId="0CAB18A0">
            <w:pPr>
              <w:pStyle w:val="22"/>
              <w:spacing w:before="33"/>
              <w:ind w:left="172" w:right="49"/>
              <w:rPr>
                <w:rFonts w:hint="eastAsia" w:eastAsia="宋体"/>
                <w:sz w:val="18"/>
                <w:lang w:eastAsia="zh-CN"/>
              </w:rPr>
            </w:pPr>
            <w:r>
              <w:rPr>
                <w:sz w:val="18"/>
              </w:rPr>
              <w:t>唯一正确的星系被推倒，50分</w:t>
            </w:r>
          </w:p>
        </w:tc>
        <w:tc>
          <w:tcPr>
            <w:tcW w:w="968" w:type="dxa"/>
            <w:tcBorders>
              <w:top w:val="single" w:color="000000" w:sz="4" w:space="0"/>
              <w:left w:val="single" w:color="000000" w:sz="4" w:space="0"/>
              <w:bottom w:val="single" w:color="BEBEBE" w:sz="48" w:space="0"/>
              <w:right w:val="single" w:color="000000" w:sz="4" w:space="0"/>
            </w:tcBorders>
            <w:vAlign w:val="top"/>
          </w:tcPr>
          <w:p w14:paraId="20505B07">
            <w:pPr>
              <w:pStyle w:val="22"/>
              <w:spacing w:before="33"/>
              <w:ind w:left="130"/>
              <w:rPr>
                <w:rFonts w:hint="eastAsia" w:eastAsia="宋体"/>
                <w:sz w:val="18"/>
                <w:lang w:eastAsia="zh-CN"/>
              </w:rPr>
            </w:pPr>
          </w:p>
        </w:tc>
        <w:tc>
          <w:tcPr>
            <w:tcW w:w="1075" w:type="dxa"/>
            <w:tcBorders>
              <w:top w:val="single" w:color="000000" w:sz="4" w:space="0"/>
              <w:left w:val="single" w:color="000000" w:sz="4" w:space="0"/>
              <w:bottom w:val="single" w:color="BEBEBE" w:sz="48" w:space="0"/>
            </w:tcBorders>
            <w:vAlign w:val="top"/>
          </w:tcPr>
          <w:p w14:paraId="6DB9ACF7">
            <w:pPr>
              <w:pStyle w:val="22"/>
              <w:spacing w:before="33"/>
              <w:ind w:left="150"/>
              <w:rPr>
                <w:rFonts w:hint="eastAsia" w:eastAsia="宋体"/>
                <w:sz w:val="18"/>
                <w:lang w:eastAsia="zh-CN"/>
              </w:rPr>
            </w:pPr>
          </w:p>
        </w:tc>
      </w:tr>
      <w:tr w14:paraId="3C537BEF">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399" w:hRule="atLeast"/>
          <w:jc w:val="center"/>
        </w:trPr>
        <w:tc>
          <w:tcPr>
            <w:tcW w:w="6524" w:type="dxa"/>
            <w:gridSpan w:val="3"/>
            <w:tcBorders>
              <w:top w:val="single" w:color="BEBEBE" w:sz="48" w:space="0"/>
              <w:bottom w:val="single" w:color="000000" w:sz="4" w:space="0"/>
              <w:right w:val="single" w:color="000000" w:sz="4" w:space="0"/>
            </w:tcBorders>
            <w:vAlign w:val="top"/>
          </w:tcPr>
          <w:p w14:paraId="74B35FA3">
            <w:pPr>
              <w:pStyle w:val="22"/>
              <w:spacing w:before="78"/>
              <w:ind w:left="1025" w:right="912"/>
              <w:rPr>
                <w:rFonts w:hint="eastAsia" w:eastAsia="宋体"/>
                <w:sz w:val="18"/>
                <w:lang w:eastAsia="zh-CN"/>
              </w:rPr>
            </w:pPr>
            <w:r>
              <w:rPr>
                <w:sz w:val="18"/>
              </w:rPr>
              <w:t>任务总得分</w:t>
            </w:r>
          </w:p>
        </w:tc>
        <w:tc>
          <w:tcPr>
            <w:tcW w:w="968" w:type="dxa"/>
            <w:tcBorders>
              <w:top w:val="single" w:color="BEBEBE" w:sz="48" w:space="0"/>
              <w:left w:val="single" w:color="000000" w:sz="4" w:space="0"/>
              <w:bottom w:val="single" w:color="000000" w:sz="4" w:space="0"/>
              <w:right w:val="single" w:color="000000" w:sz="4" w:space="0"/>
            </w:tcBorders>
            <w:vAlign w:val="top"/>
          </w:tcPr>
          <w:p w14:paraId="1F25F0F3">
            <w:pPr>
              <w:pStyle w:val="22"/>
              <w:spacing w:before="78"/>
              <w:ind w:left="130"/>
              <w:rPr>
                <w:rFonts w:hint="eastAsia" w:eastAsia="宋体"/>
                <w:sz w:val="18"/>
                <w:lang w:eastAsia="zh-CN"/>
              </w:rPr>
            </w:pPr>
          </w:p>
        </w:tc>
        <w:tc>
          <w:tcPr>
            <w:tcW w:w="1075" w:type="dxa"/>
            <w:tcBorders>
              <w:top w:val="single" w:color="BEBEBE" w:sz="48" w:space="0"/>
              <w:left w:val="single" w:color="000000" w:sz="4" w:space="0"/>
              <w:bottom w:val="single" w:color="000000" w:sz="4" w:space="0"/>
            </w:tcBorders>
            <w:vAlign w:val="top"/>
          </w:tcPr>
          <w:p w14:paraId="7D3D4687">
            <w:pPr>
              <w:pStyle w:val="22"/>
              <w:spacing w:before="78"/>
              <w:ind w:left="150"/>
              <w:rPr>
                <w:rFonts w:hint="eastAsia" w:eastAsia="宋体"/>
                <w:sz w:val="18"/>
                <w:lang w:eastAsia="zh-CN"/>
              </w:rPr>
            </w:pPr>
          </w:p>
        </w:tc>
      </w:tr>
      <w:tr w14:paraId="5A99FE81">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2650" w:type="dxa"/>
            <w:gridSpan w:val="2"/>
            <w:tcBorders>
              <w:top w:val="single" w:color="000000" w:sz="4" w:space="0"/>
              <w:bottom w:val="single" w:color="BEBEBE" w:sz="48" w:space="0"/>
              <w:right w:val="single" w:color="000000" w:sz="4" w:space="0"/>
            </w:tcBorders>
            <w:vAlign w:val="top"/>
          </w:tcPr>
          <w:p w14:paraId="16D6CFC7">
            <w:pPr>
              <w:pStyle w:val="22"/>
              <w:ind w:left="1077" w:right="965"/>
              <w:rPr>
                <w:rFonts w:hint="eastAsia" w:eastAsia="宋体"/>
                <w:sz w:val="18"/>
                <w:lang w:eastAsia="zh-CN"/>
              </w:rPr>
            </w:pPr>
            <w:r>
              <w:rPr>
                <w:sz w:val="18"/>
              </w:rPr>
              <w:t>流畅分</w:t>
            </w:r>
          </w:p>
        </w:tc>
        <w:tc>
          <w:tcPr>
            <w:tcW w:w="3874" w:type="dxa"/>
            <w:tcBorders>
              <w:top w:val="single" w:color="000000" w:sz="4" w:space="0"/>
              <w:left w:val="single" w:color="000000" w:sz="4" w:space="0"/>
              <w:bottom w:val="single" w:color="BEBEBE" w:sz="48" w:space="0"/>
              <w:right w:val="single" w:color="000000" w:sz="4" w:space="0"/>
            </w:tcBorders>
            <w:vAlign w:val="top"/>
          </w:tcPr>
          <w:p w14:paraId="09AC911B">
            <w:pPr>
              <w:pStyle w:val="22"/>
              <w:ind w:left="172" w:right="49"/>
              <w:rPr>
                <w:rFonts w:hint="eastAsia" w:eastAsia="宋体"/>
                <w:sz w:val="18"/>
                <w:lang w:eastAsia="zh-CN"/>
              </w:rPr>
            </w:pPr>
            <w:r>
              <w:rPr>
                <w:sz w:val="18"/>
              </w:rPr>
              <w:t>初始得50分，每重置一次减除5分流畅分</w:t>
            </w:r>
          </w:p>
        </w:tc>
        <w:tc>
          <w:tcPr>
            <w:tcW w:w="968" w:type="dxa"/>
            <w:tcBorders>
              <w:top w:val="single" w:color="000000" w:sz="4" w:space="0"/>
              <w:left w:val="single" w:color="000000" w:sz="4" w:space="0"/>
              <w:bottom w:val="single" w:color="BEBEBE" w:sz="48" w:space="0"/>
              <w:right w:val="single" w:color="000000" w:sz="4" w:space="0"/>
            </w:tcBorders>
            <w:vAlign w:val="top"/>
          </w:tcPr>
          <w:p w14:paraId="578AF768">
            <w:pPr>
              <w:pStyle w:val="22"/>
              <w:ind w:left="130"/>
              <w:rPr>
                <w:rFonts w:hint="eastAsia" w:eastAsia="宋体"/>
                <w:sz w:val="18"/>
                <w:lang w:eastAsia="zh-CN"/>
              </w:rPr>
            </w:pPr>
          </w:p>
        </w:tc>
        <w:tc>
          <w:tcPr>
            <w:tcW w:w="1075" w:type="dxa"/>
            <w:tcBorders>
              <w:top w:val="single" w:color="000000" w:sz="4" w:space="0"/>
              <w:left w:val="single" w:color="000000" w:sz="4" w:space="0"/>
              <w:bottom w:val="single" w:color="BEBEBE" w:sz="48" w:space="0"/>
            </w:tcBorders>
            <w:vAlign w:val="top"/>
          </w:tcPr>
          <w:p w14:paraId="46965B4F">
            <w:pPr>
              <w:pStyle w:val="22"/>
              <w:ind w:left="150"/>
              <w:rPr>
                <w:rFonts w:hint="eastAsia" w:eastAsia="宋体"/>
                <w:sz w:val="18"/>
                <w:lang w:eastAsia="zh-CN"/>
              </w:rPr>
            </w:pPr>
          </w:p>
        </w:tc>
      </w:tr>
      <w:tr w14:paraId="1CA87D0C">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6524" w:type="dxa"/>
            <w:gridSpan w:val="3"/>
            <w:tcBorders>
              <w:top w:val="single" w:color="BEBEBE" w:sz="48" w:space="0"/>
              <w:bottom w:val="single" w:color="000000" w:sz="4" w:space="0"/>
              <w:right w:val="single" w:color="000000" w:sz="4" w:space="0"/>
            </w:tcBorders>
            <w:vAlign w:val="top"/>
          </w:tcPr>
          <w:p w14:paraId="419627F7">
            <w:pPr>
              <w:pStyle w:val="22"/>
              <w:ind w:left="1025" w:right="912"/>
              <w:rPr>
                <w:rFonts w:hint="eastAsia" w:eastAsia="宋体"/>
                <w:sz w:val="18"/>
                <w:lang w:eastAsia="zh-CN"/>
              </w:rPr>
            </w:pPr>
            <w:r>
              <w:rPr>
                <w:sz w:val="18"/>
              </w:rPr>
              <w:t>任务用时（≤180秒，记录小数点后一位，0.1s）</w:t>
            </w:r>
          </w:p>
        </w:tc>
        <w:tc>
          <w:tcPr>
            <w:tcW w:w="968" w:type="dxa"/>
            <w:tcBorders>
              <w:top w:val="single" w:color="BEBEBE" w:sz="48" w:space="0"/>
              <w:left w:val="single" w:color="000000" w:sz="4" w:space="0"/>
              <w:bottom w:val="single" w:color="000000" w:sz="4" w:space="0"/>
              <w:right w:val="single" w:color="000000" w:sz="4" w:space="0"/>
            </w:tcBorders>
            <w:vAlign w:val="top"/>
          </w:tcPr>
          <w:p w14:paraId="173889F2">
            <w:pPr>
              <w:pStyle w:val="22"/>
              <w:ind w:left="130"/>
              <w:rPr>
                <w:rFonts w:hint="eastAsia" w:eastAsia="宋体"/>
                <w:sz w:val="18"/>
                <w:lang w:eastAsia="zh-CN"/>
              </w:rPr>
            </w:pPr>
          </w:p>
        </w:tc>
        <w:tc>
          <w:tcPr>
            <w:tcW w:w="1075" w:type="dxa"/>
            <w:tcBorders>
              <w:top w:val="single" w:color="BEBEBE" w:sz="48" w:space="0"/>
              <w:left w:val="single" w:color="000000" w:sz="4" w:space="0"/>
              <w:bottom w:val="single" w:color="000000" w:sz="4" w:space="0"/>
            </w:tcBorders>
            <w:vAlign w:val="top"/>
          </w:tcPr>
          <w:p w14:paraId="6062AAEC">
            <w:pPr>
              <w:pStyle w:val="22"/>
              <w:ind w:left="150"/>
              <w:rPr>
                <w:rFonts w:hint="eastAsia" w:eastAsia="宋体"/>
                <w:sz w:val="18"/>
                <w:lang w:eastAsia="zh-CN"/>
              </w:rPr>
            </w:pPr>
          </w:p>
        </w:tc>
      </w:tr>
      <w:tr w14:paraId="03A86869">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10" w:hRule="atLeast"/>
          <w:jc w:val="center"/>
        </w:trPr>
        <w:tc>
          <w:tcPr>
            <w:tcW w:w="6524" w:type="dxa"/>
            <w:gridSpan w:val="3"/>
            <w:tcBorders>
              <w:top w:val="single" w:color="000000" w:sz="4" w:space="0"/>
              <w:bottom w:val="single" w:color="000000" w:sz="4" w:space="0"/>
              <w:right w:val="single" w:color="000000" w:sz="4" w:space="0"/>
            </w:tcBorders>
            <w:vAlign w:val="top"/>
          </w:tcPr>
          <w:p w14:paraId="45AFC636">
            <w:pPr>
              <w:pStyle w:val="22"/>
              <w:ind w:left="1043" w:right="912"/>
              <w:rPr>
                <w:rFonts w:hint="eastAsia" w:eastAsia="宋体"/>
                <w:b/>
                <w:sz w:val="21"/>
                <w:lang w:eastAsia="zh-CN"/>
              </w:rPr>
            </w:pPr>
            <w:r>
              <w:rPr>
                <w:sz w:val="18"/>
              </w:rPr>
              <w:t>时间得分</w:t>
            </w:r>
            <w:r>
              <w:rPr>
                <w:rFonts w:hint="eastAsia"/>
                <w:sz w:val="18"/>
                <w:lang w:eastAsia="zh-CN"/>
              </w:rPr>
              <w:t>（</w:t>
            </w:r>
            <w:r>
              <w:rPr>
                <w:rFonts w:hint="eastAsia"/>
                <w:sz w:val="18"/>
                <w:lang w:val="en-US" w:eastAsia="zh-CN"/>
              </w:rPr>
              <w:t>全部任务完成</w:t>
            </w:r>
            <w:r>
              <w:rPr>
                <w:rFonts w:hint="eastAsia"/>
                <w:sz w:val="18"/>
                <w:lang w:eastAsia="zh-CN"/>
              </w:rPr>
              <w:t>）</w:t>
            </w:r>
          </w:p>
        </w:tc>
        <w:tc>
          <w:tcPr>
            <w:tcW w:w="968" w:type="dxa"/>
            <w:tcBorders>
              <w:top w:val="single" w:color="000000" w:sz="4" w:space="0"/>
              <w:left w:val="single" w:color="000000" w:sz="4" w:space="0"/>
              <w:bottom w:val="single" w:color="000000" w:sz="4" w:space="0"/>
              <w:right w:val="single" w:color="000000" w:sz="4" w:space="0"/>
            </w:tcBorders>
            <w:vAlign w:val="top"/>
          </w:tcPr>
          <w:p w14:paraId="5466A92E">
            <w:pPr>
              <w:pStyle w:val="22"/>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5EB89AAE">
            <w:pPr>
              <w:pStyle w:val="22"/>
              <w:ind w:left="150"/>
              <w:rPr>
                <w:rFonts w:hint="eastAsia" w:eastAsia="宋体"/>
                <w:sz w:val="18"/>
                <w:lang w:eastAsia="zh-CN"/>
              </w:rPr>
            </w:pPr>
          </w:p>
        </w:tc>
      </w:tr>
      <w:tr w14:paraId="432F7ED0">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484" w:hRule="atLeast"/>
          <w:jc w:val="center"/>
        </w:trPr>
        <w:tc>
          <w:tcPr>
            <w:tcW w:w="6524" w:type="dxa"/>
            <w:gridSpan w:val="3"/>
            <w:tcBorders>
              <w:top w:val="single" w:color="000000" w:sz="4" w:space="0"/>
              <w:bottom w:val="single" w:color="000000" w:sz="4" w:space="0"/>
              <w:right w:val="single" w:color="000000" w:sz="4" w:space="0"/>
            </w:tcBorders>
            <w:vAlign w:val="top"/>
          </w:tcPr>
          <w:p w14:paraId="444BF731">
            <w:pPr>
              <w:pStyle w:val="22"/>
              <w:spacing w:before="127"/>
              <w:ind w:left="1367"/>
              <w:jc w:val="left"/>
              <w:rPr>
                <w:rFonts w:hint="eastAsia" w:eastAsia="宋体"/>
                <w:b/>
                <w:sz w:val="18"/>
                <w:lang w:eastAsia="zh-CN"/>
              </w:rPr>
            </w:pPr>
            <w:r>
              <w:rPr>
                <w:b/>
                <w:sz w:val="18"/>
              </w:rPr>
              <w:t>单场总分</w:t>
            </w:r>
            <w:r>
              <w:rPr>
                <w:sz w:val="18"/>
              </w:rPr>
              <w:t>（任务总得分+流畅分+时间得分）</w:t>
            </w:r>
          </w:p>
        </w:tc>
        <w:tc>
          <w:tcPr>
            <w:tcW w:w="968" w:type="dxa"/>
            <w:tcBorders>
              <w:top w:val="single" w:color="000000" w:sz="4" w:space="0"/>
              <w:left w:val="single" w:color="000000" w:sz="4" w:space="0"/>
              <w:bottom w:val="single" w:color="000000" w:sz="4" w:space="0"/>
              <w:right w:val="single" w:color="000000" w:sz="4" w:space="0"/>
            </w:tcBorders>
            <w:vAlign w:val="top"/>
          </w:tcPr>
          <w:p w14:paraId="39C8E263">
            <w:pPr>
              <w:pStyle w:val="22"/>
              <w:spacing w:before="127"/>
              <w:ind w:left="130"/>
              <w:rPr>
                <w:rFonts w:hint="eastAsia" w:eastAsia="宋体"/>
                <w:sz w:val="18"/>
                <w:lang w:eastAsia="zh-CN"/>
              </w:rPr>
            </w:pPr>
          </w:p>
        </w:tc>
        <w:tc>
          <w:tcPr>
            <w:tcW w:w="1075" w:type="dxa"/>
            <w:tcBorders>
              <w:top w:val="single" w:color="000000" w:sz="4" w:space="0"/>
              <w:left w:val="single" w:color="000000" w:sz="4" w:space="0"/>
              <w:bottom w:val="single" w:color="000000" w:sz="4" w:space="0"/>
            </w:tcBorders>
            <w:vAlign w:val="top"/>
          </w:tcPr>
          <w:p w14:paraId="3159C709">
            <w:pPr>
              <w:pStyle w:val="22"/>
              <w:spacing w:before="127"/>
              <w:ind w:left="150"/>
              <w:rPr>
                <w:rFonts w:hint="eastAsia" w:eastAsia="宋体"/>
                <w:sz w:val="18"/>
                <w:lang w:eastAsia="zh-CN"/>
              </w:rPr>
            </w:pPr>
          </w:p>
        </w:tc>
      </w:tr>
      <w:tr w14:paraId="0AB7A141">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14" w:hRule="atLeast"/>
          <w:jc w:val="center"/>
        </w:trPr>
        <w:tc>
          <w:tcPr>
            <w:tcW w:w="6524" w:type="dxa"/>
            <w:gridSpan w:val="3"/>
            <w:tcBorders>
              <w:top w:val="single" w:color="000000" w:sz="4" w:space="0"/>
              <w:right w:val="single" w:color="000000" w:sz="4" w:space="0"/>
            </w:tcBorders>
            <w:vAlign w:val="top"/>
          </w:tcPr>
          <w:p w14:paraId="1227D669">
            <w:pPr>
              <w:pStyle w:val="22"/>
              <w:spacing w:before="123"/>
              <w:ind w:left="1043" w:right="912"/>
              <w:rPr>
                <w:rFonts w:hint="eastAsia" w:eastAsia="宋体"/>
                <w:b/>
                <w:sz w:val="21"/>
                <w:lang w:eastAsia="zh-CN"/>
              </w:rPr>
            </w:pPr>
            <w:r>
              <w:rPr>
                <w:b/>
                <w:sz w:val="21"/>
              </w:rPr>
              <w:t>总分</w:t>
            </w:r>
          </w:p>
        </w:tc>
        <w:tc>
          <w:tcPr>
            <w:tcW w:w="2043" w:type="dxa"/>
            <w:gridSpan w:val="2"/>
            <w:tcBorders>
              <w:top w:val="single" w:color="000000" w:sz="4" w:space="0"/>
              <w:left w:val="single" w:color="000000" w:sz="4" w:space="0"/>
            </w:tcBorders>
            <w:vAlign w:val="top"/>
          </w:tcPr>
          <w:p w14:paraId="3E605DE9">
            <w:pPr>
              <w:pStyle w:val="22"/>
              <w:spacing w:before="141"/>
              <w:ind w:left="153"/>
              <w:rPr>
                <w:rFonts w:hint="eastAsia" w:eastAsia="宋体"/>
                <w:sz w:val="18"/>
                <w:lang w:eastAsia="zh-CN"/>
              </w:rPr>
            </w:pPr>
          </w:p>
        </w:tc>
      </w:tr>
    </w:tbl>
    <w:p w14:paraId="56C0D589">
      <w:pPr>
        <w:pStyle w:val="11"/>
        <w:rPr>
          <w:rFonts w:hint="eastAsia" w:eastAsia="仿宋"/>
          <w:lang w:eastAsia="zh-CN"/>
        </w:rPr>
      </w:pPr>
      <w:r>
        <w:rPr>
          <w:b/>
        </w:rPr>
        <w:t>裁判员</w:t>
      </w:r>
      <w:r>
        <w:t>：</w:t>
      </w:r>
      <w:r>
        <w:rPr>
          <w:rFonts w:hint="eastAsia"/>
          <w:lang w:val="en-US" w:eastAsia="zh-CN"/>
        </w:rPr>
        <w:t xml:space="preserve">       </w:t>
      </w:r>
      <w:r>
        <w:rPr>
          <w:b/>
        </w:rPr>
        <w:t>参与队员</w:t>
      </w:r>
      <w:r>
        <w:t>：</w:t>
      </w:r>
      <w:r>
        <w:rPr>
          <w:u w:val="single"/>
        </w:rPr>
        <w:tab/>
      </w:r>
    </w:p>
    <w:p w14:paraId="5A91491B">
      <w:pPr>
        <w:pStyle w:val="11"/>
        <w:keepNext w:val="0"/>
        <w:keepLines w:val="0"/>
        <w:pageBreakBefore w:val="0"/>
        <w:widowControl/>
        <w:kinsoku/>
        <w:wordWrap/>
        <w:overflowPunct/>
        <w:topLinePunct w:val="0"/>
        <w:autoSpaceDE/>
        <w:autoSpaceDN/>
        <w:bidi w:val="0"/>
        <w:adjustRightInd/>
        <w:snapToGrid/>
        <w:spacing w:line="140" w:lineRule="exact"/>
        <w:textAlignment w:val="auto"/>
      </w:pPr>
    </w:p>
    <w:p w14:paraId="2EC25861">
      <w:pPr>
        <w:pStyle w:val="11"/>
        <w:rPr>
          <w:rFonts w:hint="eastAsia" w:eastAsia="仿宋"/>
          <w:b/>
          <w:sz w:val="6"/>
          <w:lang w:eastAsia="zh-CN"/>
        </w:rPr>
      </w:pPr>
      <w:r>
        <w:t>飞行航道标记点</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680"/>
        <w:gridCol w:w="680"/>
        <w:gridCol w:w="680"/>
        <w:gridCol w:w="680"/>
        <w:gridCol w:w="680"/>
        <w:gridCol w:w="680"/>
        <w:gridCol w:w="680"/>
        <w:gridCol w:w="680"/>
        <w:gridCol w:w="680"/>
        <w:gridCol w:w="680"/>
      </w:tblGrid>
      <w:tr w14:paraId="1933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19AEEE1">
            <w:pPr>
              <w:jc w:val="center"/>
              <w:rPr>
                <w:rFonts w:hint="default" w:eastAsia="宋体"/>
                <w:b/>
                <w:bCs/>
                <w:vertAlign w:val="baseline"/>
                <w:lang w:val="en-US" w:eastAsia="zh-CN"/>
              </w:rPr>
            </w:pPr>
            <w:r>
              <w:rPr>
                <w:rFonts w:hint="eastAsia"/>
                <w:b/>
                <w:bCs/>
                <w:vertAlign w:val="baseline"/>
                <w:lang w:val="en-US" w:eastAsia="zh-CN"/>
              </w:rPr>
              <w:t>轮次</w:t>
            </w:r>
          </w:p>
        </w:tc>
        <w:tc>
          <w:tcPr>
            <w:tcW w:w="680" w:type="dxa"/>
            <w:vAlign w:val="center"/>
          </w:tcPr>
          <w:p w14:paraId="5A524DBE">
            <w:pPr>
              <w:jc w:val="center"/>
              <w:rPr>
                <w:rFonts w:hint="eastAsia" w:eastAsia="宋体"/>
                <w:b/>
                <w:bCs/>
                <w:vertAlign w:val="baseline"/>
                <w:lang w:val="en-US" w:eastAsia="zh-CN"/>
              </w:rPr>
            </w:pPr>
            <w:r>
              <w:rPr>
                <w:rFonts w:hint="eastAsia"/>
                <w:b/>
                <w:bCs/>
                <w:vertAlign w:val="baseline"/>
                <w:lang w:val="en-US" w:eastAsia="zh-CN"/>
              </w:rPr>
              <w:t>1</w:t>
            </w:r>
          </w:p>
        </w:tc>
        <w:tc>
          <w:tcPr>
            <w:tcW w:w="680" w:type="dxa"/>
            <w:vAlign w:val="center"/>
          </w:tcPr>
          <w:p w14:paraId="65D70DD0">
            <w:pPr>
              <w:jc w:val="center"/>
              <w:rPr>
                <w:rFonts w:hint="eastAsia" w:eastAsia="宋体"/>
                <w:b/>
                <w:bCs/>
                <w:vertAlign w:val="baseline"/>
                <w:lang w:val="en-US" w:eastAsia="zh-CN"/>
              </w:rPr>
            </w:pPr>
            <w:r>
              <w:rPr>
                <w:rFonts w:hint="eastAsia"/>
                <w:b/>
                <w:bCs/>
                <w:vertAlign w:val="baseline"/>
                <w:lang w:val="en-US" w:eastAsia="zh-CN"/>
              </w:rPr>
              <w:t>2</w:t>
            </w:r>
          </w:p>
        </w:tc>
        <w:tc>
          <w:tcPr>
            <w:tcW w:w="680" w:type="dxa"/>
            <w:vAlign w:val="center"/>
          </w:tcPr>
          <w:p w14:paraId="504F01AB">
            <w:pPr>
              <w:jc w:val="center"/>
              <w:rPr>
                <w:rFonts w:hint="eastAsia" w:eastAsia="宋体"/>
                <w:b/>
                <w:bCs/>
                <w:vertAlign w:val="baseline"/>
                <w:lang w:val="en-US" w:eastAsia="zh-CN"/>
              </w:rPr>
            </w:pPr>
            <w:r>
              <w:rPr>
                <w:rFonts w:hint="eastAsia"/>
                <w:b/>
                <w:bCs/>
                <w:vertAlign w:val="baseline"/>
                <w:lang w:val="en-US" w:eastAsia="zh-CN"/>
              </w:rPr>
              <w:t>3</w:t>
            </w:r>
          </w:p>
        </w:tc>
        <w:tc>
          <w:tcPr>
            <w:tcW w:w="680" w:type="dxa"/>
            <w:vAlign w:val="center"/>
          </w:tcPr>
          <w:p w14:paraId="7B80947B">
            <w:pPr>
              <w:jc w:val="center"/>
              <w:rPr>
                <w:rFonts w:hint="eastAsia" w:eastAsia="宋体"/>
                <w:b/>
                <w:bCs/>
                <w:vertAlign w:val="baseline"/>
                <w:lang w:val="en-US" w:eastAsia="zh-CN"/>
              </w:rPr>
            </w:pPr>
            <w:r>
              <w:rPr>
                <w:rFonts w:hint="eastAsia"/>
                <w:b/>
                <w:bCs/>
                <w:vertAlign w:val="baseline"/>
                <w:lang w:val="en-US" w:eastAsia="zh-CN"/>
              </w:rPr>
              <w:t>4</w:t>
            </w:r>
          </w:p>
        </w:tc>
        <w:tc>
          <w:tcPr>
            <w:tcW w:w="680" w:type="dxa"/>
            <w:vAlign w:val="center"/>
          </w:tcPr>
          <w:p w14:paraId="3C9C6D4B">
            <w:pPr>
              <w:jc w:val="center"/>
              <w:rPr>
                <w:rFonts w:hint="eastAsia" w:eastAsia="宋体"/>
                <w:b/>
                <w:bCs/>
                <w:vertAlign w:val="baseline"/>
                <w:lang w:val="en-US" w:eastAsia="zh-CN"/>
              </w:rPr>
            </w:pPr>
            <w:r>
              <w:rPr>
                <w:rFonts w:hint="eastAsia"/>
                <w:b/>
                <w:bCs/>
                <w:vertAlign w:val="baseline"/>
                <w:lang w:val="en-US" w:eastAsia="zh-CN"/>
              </w:rPr>
              <w:t>5</w:t>
            </w:r>
          </w:p>
        </w:tc>
        <w:tc>
          <w:tcPr>
            <w:tcW w:w="680" w:type="dxa"/>
            <w:vAlign w:val="center"/>
          </w:tcPr>
          <w:p w14:paraId="42CD09D6">
            <w:pPr>
              <w:jc w:val="center"/>
              <w:rPr>
                <w:rFonts w:hint="eastAsia" w:eastAsia="宋体"/>
                <w:b/>
                <w:bCs/>
                <w:vertAlign w:val="baseline"/>
                <w:lang w:val="en-US" w:eastAsia="zh-CN"/>
              </w:rPr>
            </w:pPr>
            <w:r>
              <w:rPr>
                <w:rFonts w:hint="eastAsia"/>
                <w:b/>
                <w:bCs/>
                <w:vertAlign w:val="baseline"/>
                <w:lang w:val="en-US" w:eastAsia="zh-CN"/>
              </w:rPr>
              <w:t>6</w:t>
            </w:r>
          </w:p>
        </w:tc>
        <w:tc>
          <w:tcPr>
            <w:tcW w:w="680" w:type="dxa"/>
            <w:vAlign w:val="center"/>
          </w:tcPr>
          <w:p w14:paraId="4F227E34">
            <w:pPr>
              <w:jc w:val="center"/>
              <w:rPr>
                <w:rFonts w:hint="eastAsia" w:eastAsia="宋体"/>
                <w:b/>
                <w:bCs/>
                <w:vertAlign w:val="baseline"/>
                <w:lang w:val="en-US" w:eastAsia="zh-CN"/>
              </w:rPr>
            </w:pPr>
            <w:r>
              <w:rPr>
                <w:rFonts w:hint="eastAsia"/>
                <w:b/>
                <w:bCs/>
                <w:vertAlign w:val="baseline"/>
                <w:lang w:val="en-US" w:eastAsia="zh-CN"/>
              </w:rPr>
              <w:t>7</w:t>
            </w:r>
          </w:p>
        </w:tc>
        <w:tc>
          <w:tcPr>
            <w:tcW w:w="680" w:type="dxa"/>
            <w:vAlign w:val="center"/>
          </w:tcPr>
          <w:p w14:paraId="35B0F9A4">
            <w:pPr>
              <w:jc w:val="center"/>
              <w:rPr>
                <w:rFonts w:hint="eastAsia" w:eastAsia="宋体"/>
                <w:b/>
                <w:bCs/>
                <w:vertAlign w:val="baseline"/>
                <w:lang w:val="en-US" w:eastAsia="zh-CN"/>
              </w:rPr>
            </w:pPr>
            <w:r>
              <w:rPr>
                <w:rFonts w:hint="eastAsia"/>
                <w:b/>
                <w:bCs/>
                <w:vertAlign w:val="baseline"/>
                <w:lang w:val="en-US" w:eastAsia="zh-CN"/>
              </w:rPr>
              <w:t>8</w:t>
            </w:r>
          </w:p>
        </w:tc>
        <w:tc>
          <w:tcPr>
            <w:tcW w:w="680" w:type="dxa"/>
            <w:vAlign w:val="center"/>
          </w:tcPr>
          <w:p w14:paraId="2938FD3F">
            <w:pPr>
              <w:jc w:val="center"/>
              <w:rPr>
                <w:rFonts w:hint="eastAsia" w:eastAsia="宋体"/>
                <w:b/>
                <w:bCs/>
                <w:vertAlign w:val="baseline"/>
                <w:lang w:val="en-US" w:eastAsia="zh-CN"/>
              </w:rPr>
            </w:pPr>
            <w:r>
              <w:rPr>
                <w:rFonts w:hint="eastAsia"/>
                <w:b/>
                <w:bCs/>
                <w:vertAlign w:val="baseline"/>
                <w:lang w:val="en-US" w:eastAsia="zh-CN"/>
              </w:rPr>
              <w:t>9</w:t>
            </w:r>
          </w:p>
        </w:tc>
        <w:tc>
          <w:tcPr>
            <w:tcW w:w="680" w:type="dxa"/>
            <w:vAlign w:val="center"/>
          </w:tcPr>
          <w:p w14:paraId="2F3B449F">
            <w:pPr>
              <w:jc w:val="center"/>
              <w:rPr>
                <w:rFonts w:hint="default" w:eastAsia="宋体"/>
                <w:b/>
                <w:bCs/>
                <w:vertAlign w:val="baseline"/>
                <w:lang w:val="en-US" w:eastAsia="zh-CN"/>
              </w:rPr>
            </w:pPr>
            <w:r>
              <w:rPr>
                <w:rFonts w:hint="eastAsia"/>
                <w:b/>
                <w:bCs/>
                <w:vertAlign w:val="baseline"/>
                <w:lang w:val="en-US" w:eastAsia="zh-CN"/>
              </w:rPr>
              <w:t>10</w:t>
            </w:r>
          </w:p>
        </w:tc>
      </w:tr>
      <w:tr w14:paraId="06E9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08ECF6C8">
            <w:pPr>
              <w:jc w:val="center"/>
              <w:rPr>
                <w:rFonts w:hint="eastAsia" w:eastAsia="宋体"/>
                <w:b/>
                <w:bCs/>
                <w:vertAlign w:val="baseline"/>
                <w:lang w:val="en-US" w:eastAsia="zh-CN"/>
              </w:rPr>
            </w:pPr>
            <w:r>
              <w:rPr>
                <w:rFonts w:hint="eastAsia"/>
                <w:b/>
                <w:bCs/>
                <w:vertAlign w:val="baseline"/>
                <w:lang w:val="en-US" w:eastAsia="zh-CN"/>
              </w:rPr>
              <w:t>一</w:t>
            </w:r>
          </w:p>
        </w:tc>
        <w:tc>
          <w:tcPr>
            <w:tcW w:w="680" w:type="dxa"/>
            <w:vAlign w:val="center"/>
          </w:tcPr>
          <w:p w14:paraId="119BF486">
            <w:pPr>
              <w:jc w:val="center"/>
              <w:rPr>
                <w:b/>
                <w:bCs/>
                <w:vertAlign w:val="baseline"/>
              </w:rPr>
            </w:pPr>
          </w:p>
        </w:tc>
        <w:tc>
          <w:tcPr>
            <w:tcW w:w="680" w:type="dxa"/>
            <w:vAlign w:val="center"/>
          </w:tcPr>
          <w:p w14:paraId="18E9DD63">
            <w:pPr>
              <w:jc w:val="center"/>
              <w:rPr>
                <w:b/>
                <w:bCs/>
                <w:vertAlign w:val="baseline"/>
              </w:rPr>
            </w:pPr>
          </w:p>
        </w:tc>
        <w:tc>
          <w:tcPr>
            <w:tcW w:w="680" w:type="dxa"/>
            <w:vAlign w:val="center"/>
          </w:tcPr>
          <w:p w14:paraId="72F83900">
            <w:pPr>
              <w:jc w:val="center"/>
              <w:rPr>
                <w:b/>
                <w:bCs/>
                <w:vertAlign w:val="baseline"/>
              </w:rPr>
            </w:pPr>
          </w:p>
        </w:tc>
        <w:tc>
          <w:tcPr>
            <w:tcW w:w="680" w:type="dxa"/>
            <w:vAlign w:val="center"/>
          </w:tcPr>
          <w:p w14:paraId="213BC2FD">
            <w:pPr>
              <w:jc w:val="center"/>
              <w:rPr>
                <w:b/>
                <w:bCs/>
                <w:vertAlign w:val="baseline"/>
              </w:rPr>
            </w:pPr>
          </w:p>
        </w:tc>
        <w:tc>
          <w:tcPr>
            <w:tcW w:w="680" w:type="dxa"/>
            <w:vAlign w:val="center"/>
          </w:tcPr>
          <w:p w14:paraId="4F058CED">
            <w:pPr>
              <w:jc w:val="center"/>
              <w:rPr>
                <w:b/>
                <w:bCs/>
                <w:vertAlign w:val="baseline"/>
              </w:rPr>
            </w:pPr>
          </w:p>
        </w:tc>
        <w:tc>
          <w:tcPr>
            <w:tcW w:w="680" w:type="dxa"/>
            <w:vAlign w:val="center"/>
          </w:tcPr>
          <w:p w14:paraId="4AE9D809">
            <w:pPr>
              <w:jc w:val="center"/>
              <w:rPr>
                <w:b/>
                <w:bCs/>
                <w:vertAlign w:val="baseline"/>
              </w:rPr>
            </w:pPr>
          </w:p>
        </w:tc>
        <w:tc>
          <w:tcPr>
            <w:tcW w:w="680" w:type="dxa"/>
            <w:vAlign w:val="center"/>
          </w:tcPr>
          <w:p w14:paraId="3D02CFEF">
            <w:pPr>
              <w:jc w:val="center"/>
              <w:rPr>
                <w:b/>
                <w:bCs/>
                <w:vertAlign w:val="baseline"/>
              </w:rPr>
            </w:pPr>
          </w:p>
        </w:tc>
        <w:tc>
          <w:tcPr>
            <w:tcW w:w="680" w:type="dxa"/>
            <w:vAlign w:val="center"/>
          </w:tcPr>
          <w:p w14:paraId="7E08A08D">
            <w:pPr>
              <w:jc w:val="center"/>
              <w:rPr>
                <w:b/>
                <w:bCs/>
                <w:vertAlign w:val="baseline"/>
              </w:rPr>
            </w:pPr>
          </w:p>
        </w:tc>
        <w:tc>
          <w:tcPr>
            <w:tcW w:w="680" w:type="dxa"/>
            <w:vAlign w:val="center"/>
          </w:tcPr>
          <w:p w14:paraId="69046F69">
            <w:pPr>
              <w:jc w:val="center"/>
              <w:rPr>
                <w:b/>
                <w:bCs/>
                <w:vertAlign w:val="baseline"/>
              </w:rPr>
            </w:pPr>
          </w:p>
        </w:tc>
        <w:tc>
          <w:tcPr>
            <w:tcW w:w="680" w:type="dxa"/>
            <w:vAlign w:val="center"/>
          </w:tcPr>
          <w:p w14:paraId="39803798">
            <w:pPr>
              <w:jc w:val="center"/>
              <w:rPr>
                <w:b/>
                <w:bCs/>
                <w:vertAlign w:val="baseline"/>
              </w:rPr>
            </w:pPr>
          </w:p>
        </w:tc>
      </w:tr>
      <w:tr w14:paraId="08F1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14:paraId="62A24BE0">
            <w:pPr>
              <w:jc w:val="center"/>
              <w:rPr>
                <w:rFonts w:hint="eastAsia" w:eastAsia="宋体"/>
                <w:b/>
                <w:bCs/>
                <w:vertAlign w:val="baseline"/>
                <w:lang w:val="en-US" w:eastAsia="zh-CN"/>
              </w:rPr>
            </w:pPr>
            <w:r>
              <w:rPr>
                <w:rFonts w:hint="eastAsia"/>
                <w:b/>
                <w:bCs/>
                <w:vertAlign w:val="baseline"/>
                <w:lang w:val="en-US" w:eastAsia="zh-CN"/>
              </w:rPr>
              <w:t>二</w:t>
            </w:r>
          </w:p>
        </w:tc>
        <w:tc>
          <w:tcPr>
            <w:tcW w:w="680" w:type="dxa"/>
            <w:vAlign w:val="center"/>
          </w:tcPr>
          <w:p w14:paraId="29161823">
            <w:pPr>
              <w:jc w:val="center"/>
              <w:rPr>
                <w:b/>
                <w:bCs/>
                <w:vertAlign w:val="baseline"/>
              </w:rPr>
            </w:pPr>
          </w:p>
        </w:tc>
        <w:tc>
          <w:tcPr>
            <w:tcW w:w="680" w:type="dxa"/>
            <w:vAlign w:val="center"/>
          </w:tcPr>
          <w:p w14:paraId="6F701B6C">
            <w:pPr>
              <w:jc w:val="center"/>
              <w:rPr>
                <w:b/>
                <w:bCs/>
                <w:vertAlign w:val="baseline"/>
              </w:rPr>
            </w:pPr>
          </w:p>
        </w:tc>
        <w:tc>
          <w:tcPr>
            <w:tcW w:w="680" w:type="dxa"/>
            <w:vAlign w:val="center"/>
          </w:tcPr>
          <w:p w14:paraId="2F8F9589">
            <w:pPr>
              <w:jc w:val="center"/>
              <w:rPr>
                <w:b/>
                <w:bCs/>
                <w:vertAlign w:val="baseline"/>
              </w:rPr>
            </w:pPr>
          </w:p>
        </w:tc>
        <w:tc>
          <w:tcPr>
            <w:tcW w:w="680" w:type="dxa"/>
            <w:vAlign w:val="center"/>
          </w:tcPr>
          <w:p w14:paraId="67B8F21A">
            <w:pPr>
              <w:jc w:val="center"/>
              <w:rPr>
                <w:b/>
                <w:bCs/>
                <w:vertAlign w:val="baseline"/>
              </w:rPr>
            </w:pPr>
          </w:p>
        </w:tc>
        <w:tc>
          <w:tcPr>
            <w:tcW w:w="680" w:type="dxa"/>
            <w:vAlign w:val="center"/>
          </w:tcPr>
          <w:p w14:paraId="3E95744F">
            <w:pPr>
              <w:jc w:val="center"/>
              <w:rPr>
                <w:b/>
                <w:bCs/>
                <w:vertAlign w:val="baseline"/>
              </w:rPr>
            </w:pPr>
          </w:p>
        </w:tc>
        <w:tc>
          <w:tcPr>
            <w:tcW w:w="680" w:type="dxa"/>
            <w:vAlign w:val="center"/>
          </w:tcPr>
          <w:p w14:paraId="31553B76">
            <w:pPr>
              <w:jc w:val="center"/>
              <w:rPr>
                <w:b/>
                <w:bCs/>
                <w:vertAlign w:val="baseline"/>
              </w:rPr>
            </w:pPr>
          </w:p>
        </w:tc>
        <w:tc>
          <w:tcPr>
            <w:tcW w:w="680" w:type="dxa"/>
            <w:vAlign w:val="center"/>
          </w:tcPr>
          <w:p w14:paraId="708491D6">
            <w:pPr>
              <w:jc w:val="center"/>
              <w:rPr>
                <w:b/>
                <w:bCs/>
                <w:vertAlign w:val="baseline"/>
              </w:rPr>
            </w:pPr>
          </w:p>
        </w:tc>
        <w:tc>
          <w:tcPr>
            <w:tcW w:w="680" w:type="dxa"/>
            <w:vAlign w:val="center"/>
          </w:tcPr>
          <w:p w14:paraId="432BCE4F">
            <w:pPr>
              <w:jc w:val="center"/>
              <w:rPr>
                <w:b/>
                <w:bCs/>
                <w:vertAlign w:val="baseline"/>
              </w:rPr>
            </w:pPr>
          </w:p>
        </w:tc>
        <w:tc>
          <w:tcPr>
            <w:tcW w:w="680" w:type="dxa"/>
            <w:vAlign w:val="center"/>
          </w:tcPr>
          <w:p w14:paraId="5016766C">
            <w:pPr>
              <w:jc w:val="center"/>
              <w:rPr>
                <w:b/>
                <w:bCs/>
                <w:vertAlign w:val="baseline"/>
              </w:rPr>
            </w:pPr>
          </w:p>
        </w:tc>
        <w:tc>
          <w:tcPr>
            <w:tcW w:w="680" w:type="dxa"/>
            <w:vAlign w:val="center"/>
          </w:tcPr>
          <w:p w14:paraId="0DF5A9F5">
            <w:pPr>
              <w:jc w:val="center"/>
              <w:rPr>
                <w:b/>
                <w:bCs/>
                <w:vertAlign w:val="baseline"/>
              </w:rPr>
            </w:pPr>
          </w:p>
        </w:tc>
      </w:tr>
    </w:tbl>
    <w:p w14:paraId="6CBDED6B"/>
    <w:sectPr>
      <w:pgSz w:w="11910" w:h="16840"/>
      <w:pgMar w:top="1134" w:right="1134" w:bottom="1134" w:left="1134" w:header="720" w:footer="72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162FA">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DDE3BC">
                          <w:pPr>
                            <w:pStyle w:val="12"/>
                          </w:pPr>
                          <w:r>
                            <w:t>第</w:t>
                          </w:r>
                          <w:r>
                            <w:fldChar w:fldCharType="begin"/>
                          </w:r>
                          <w:r>
                            <w:instrText xml:space="preserve"> PAGE  \* MERGEFORMAT </w:instrText>
                          </w:r>
                          <w:r>
                            <w:fldChar w:fldCharType="separate"/>
                          </w:r>
                          <w:r>
                            <w:t>8</w:t>
                          </w:r>
                          <w:r>
                            <w:fldChar w:fldCharType="end"/>
                          </w:r>
                          <w:r>
                            <w:t>页共</w:t>
                          </w:r>
                          <w:r>
                            <w:fldChar w:fldCharType="begin"/>
                          </w:r>
                          <w:r>
                            <w:instrText xml:space="preserve"> NUMPAGES  \* MERGEFORMAT </w:instrText>
                          </w:r>
                          <w:r>
                            <w:fldChar w:fldCharType="separate"/>
                          </w:r>
                          <w:r>
                            <w:t>11</w:t>
                          </w:r>
                          <w:r>
                            <w:fldChar w:fldCharType="end"/>
                          </w:r>
                          <w:r>
                            <w:t>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4DDE3BC">
                    <w:pPr>
                      <w:pStyle w:val="12"/>
                    </w:pPr>
                    <w:r>
                      <w:t>第</w:t>
                    </w:r>
                    <w:r>
                      <w:fldChar w:fldCharType="begin"/>
                    </w:r>
                    <w:r>
                      <w:instrText xml:space="preserve"> PAGE  \* MERGEFORMAT </w:instrText>
                    </w:r>
                    <w:r>
                      <w:fldChar w:fldCharType="separate"/>
                    </w:r>
                    <w:r>
                      <w:t>8</w:t>
                    </w:r>
                    <w:r>
                      <w:fldChar w:fldCharType="end"/>
                    </w:r>
                    <w:r>
                      <w:t>页共</w:t>
                    </w:r>
                    <w:r>
                      <w:fldChar w:fldCharType="begin"/>
                    </w:r>
                    <w:r>
                      <w:instrText xml:space="preserve"> NUMPAGES  \* MERGEFORMAT </w:instrText>
                    </w:r>
                    <w:r>
                      <w:fldChar w:fldCharType="separate"/>
                    </w:r>
                    <w:r>
                      <w:t>11</w:t>
                    </w:r>
                    <w:r>
                      <w:fldChar w:fldCharType="end"/>
                    </w:r>
                    <w: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01123"/>
    <w:multiLevelType w:val="singleLevel"/>
    <w:tmpl w:val="94701123"/>
    <w:lvl w:ilvl="0" w:tentative="0">
      <w:start w:val="1"/>
      <w:numFmt w:val="decimal"/>
      <w:suff w:val="nothing"/>
      <w:lvlText w:val="（%1）"/>
      <w:lvlJc w:val="left"/>
      <w:pPr>
        <w:ind w:left="0" w:firstLine="640"/>
      </w:pPr>
      <w:rPr>
        <w:rFonts w:hint="default"/>
      </w:rPr>
    </w:lvl>
  </w:abstractNum>
  <w:abstractNum w:abstractNumId="1">
    <w:nsid w:val="976933F8"/>
    <w:multiLevelType w:val="singleLevel"/>
    <w:tmpl w:val="976933F8"/>
    <w:lvl w:ilvl="0" w:tentative="0">
      <w:start w:val="1"/>
      <w:numFmt w:val="decimal"/>
      <w:suff w:val="nothing"/>
      <w:lvlText w:val="（%1）"/>
      <w:lvlJc w:val="left"/>
      <w:pPr>
        <w:ind w:left="0" w:firstLine="640"/>
      </w:pPr>
      <w:rPr>
        <w:rFonts w:hint="default"/>
      </w:rPr>
    </w:lvl>
  </w:abstractNum>
  <w:abstractNum w:abstractNumId="2">
    <w:nsid w:val="A0F90817"/>
    <w:multiLevelType w:val="singleLevel"/>
    <w:tmpl w:val="A0F90817"/>
    <w:lvl w:ilvl="0" w:tentative="0">
      <w:start w:val="1"/>
      <w:numFmt w:val="chineseCounting"/>
      <w:suff w:val="nothing"/>
      <w:lvlText w:val="%1、"/>
      <w:lvlJc w:val="left"/>
      <w:pPr>
        <w:ind w:left="0" w:firstLine="640"/>
      </w:pPr>
      <w:rPr>
        <w:rFonts w:hint="eastAsia"/>
      </w:rPr>
    </w:lvl>
  </w:abstractNum>
  <w:abstractNum w:abstractNumId="3">
    <w:nsid w:val="A80F4A08"/>
    <w:multiLevelType w:val="singleLevel"/>
    <w:tmpl w:val="A80F4A08"/>
    <w:lvl w:ilvl="0" w:tentative="0">
      <w:start w:val="1"/>
      <w:numFmt w:val="decimal"/>
      <w:suff w:val="nothing"/>
      <w:lvlText w:val="（%1）"/>
      <w:lvlJc w:val="left"/>
      <w:pPr>
        <w:ind w:left="0" w:firstLine="640"/>
      </w:pPr>
      <w:rPr>
        <w:rFonts w:hint="default"/>
      </w:rPr>
    </w:lvl>
  </w:abstractNum>
  <w:abstractNum w:abstractNumId="4">
    <w:nsid w:val="B0469311"/>
    <w:multiLevelType w:val="singleLevel"/>
    <w:tmpl w:val="B0469311"/>
    <w:lvl w:ilvl="0" w:tentative="0">
      <w:start w:val="1"/>
      <w:numFmt w:val="chineseCounting"/>
      <w:suff w:val="nothing"/>
      <w:lvlText w:val="（%1）"/>
      <w:lvlJc w:val="left"/>
      <w:pPr>
        <w:ind w:left="0" w:firstLine="640"/>
      </w:pPr>
      <w:rPr>
        <w:rFonts w:hint="eastAsia"/>
      </w:rPr>
    </w:lvl>
  </w:abstractNum>
  <w:abstractNum w:abstractNumId="5">
    <w:nsid w:val="B3CDF19D"/>
    <w:multiLevelType w:val="singleLevel"/>
    <w:tmpl w:val="B3CDF19D"/>
    <w:lvl w:ilvl="0" w:tentative="0">
      <w:start w:val="1"/>
      <w:numFmt w:val="decimal"/>
      <w:suff w:val="space"/>
      <w:lvlText w:val="%1."/>
      <w:lvlJc w:val="left"/>
      <w:pPr>
        <w:ind w:left="0" w:firstLine="640"/>
      </w:pPr>
      <w:rPr>
        <w:rFonts w:hint="default"/>
      </w:rPr>
    </w:lvl>
  </w:abstractNum>
  <w:abstractNum w:abstractNumId="6">
    <w:nsid w:val="D020C3B5"/>
    <w:multiLevelType w:val="singleLevel"/>
    <w:tmpl w:val="D020C3B5"/>
    <w:lvl w:ilvl="0" w:tentative="0">
      <w:start w:val="1"/>
      <w:numFmt w:val="decimal"/>
      <w:suff w:val="space"/>
      <w:lvlText w:val="%1."/>
      <w:lvlJc w:val="left"/>
      <w:pPr>
        <w:ind w:left="0" w:firstLine="640"/>
      </w:pPr>
      <w:rPr>
        <w:rFonts w:hint="default"/>
      </w:rPr>
    </w:lvl>
  </w:abstractNum>
  <w:abstractNum w:abstractNumId="7">
    <w:nsid w:val="D058ED72"/>
    <w:multiLevelType w:val="singleLevel"/>
    <w:tmpl w:val="D058ED72"/>
    <w:lvl w:ilvl="0" w:tentative="0">
      <w:start w:val="1"/>
      <w:numFmt w:val="chineseCounting"/>
      <w:suff w:val="nothing"/>
      <w:lvlText w:val="（%1）"/>
      <w:lvlJc w:val="left"/>
      <w:pPr>
        <w:ind w:left="0" w:firstLine="420"/>
      </w:pPr>
      <w:rPr>
        <w:rFonts w:hint="eastAsia"/>
      </w:rPr>
    </w:lvl>
  </w:abstractNum>
  <w:abstractNum w:abstractNumId="8">
    <w:nsid w:val="D5FDC3C1"/>
    <w:multiLevelType w:val="singleLevel"/>
    <w:tmpl w:val="D5FDC3C1"/>
    <w:lvl w:ilvl="0" w:tentative="0">
      <w:start w:val="1"/>
      <w:numFmt w:val="decimal"/>
      <w:suff w:val="space"/>
      <w:lvlText w:val="%1."/>
      <w:lvlJc w:val="left"/>
      <w:pPr>
        <w:ind w:left="0" w:firstLine="640"/>
      </w:pPr>
      <w:rPr>
        <w:rFonts w:hint="default"/>
      </w:rPr>
    </w:lvl>
  </w:abstractNum>
  <w:abstractNum w:abstractNumId="9">
    <w:nsid w:val="EB8700DD"/>
    <w:multiLevelType w:val="singleLevel"/>
    <w:tmpl w:val="EB8700DD"/>
    <w:lvl w:ilvl="0" w:tentative="0">
      <w:start w:val="1"/>
      <w:numFmt w:val="decimal"/>
      <w:suff w:val="nothing"/>
      <w:lvlText w:val="（%1）"/>
      <w:lvlJc w:val="left"/>
      <w:pPr>
        <w:ind w:left="0" w:firstLine="640"/>
      </w:pPr>
      <w:rPr>
        <w:rFonts w:hint="default"/>
      </w:rPr>
    </w:lvl>
  </w:abstractNum>
  <w:abstractNum w:abstractNumId="10">
    <w:nsid w:val="F8DF6626"/>
    <w:multiLevelType w:val="singleLevel"/>
    <w:tmpl w:val="F8DF6626"/>
    <w:lvl w:ilvl="0" w:tentative="0">
      <w:start w:val="1"/>
      <w:numFmt w:val="decimal"/>
      <w:suff w:val="space"/>
      <w:lvlText w:val="%1."/>
      <w:lvlJc w:val="left"/>
      <w:pPr>
        <w:ind w:left="0" w:firstLine="640"/>
      </w:pPr>
      <w:rPr>
        <w:rFonts w:hint="default"/>
      </w:rPr>
    </w:lvl>
  </w:abstractNum>
  <w:abstractNum w:abstractNumId="11">
    <w:nsid w:val="02CC609A"/>
    <w:multiLevelType w:val="singleLevel"/>
    <w:tmpl w:val="02CC609A"/>
    <w:lvl w:ilvl="0" w:tentative="0">
      <w:start w:val="1"/>
      <w:numFmt w:val="decimal"/>
      <w:suff w:val="space"/>
      <w:lvlText w:val="%1."/>
      <w:lvlJc w:val="left"/>
      <w:pPr>
        <w:ind w:left="0" w:firstLine="640"/>
      </w:pPr>
      <w:rPr>
        <w:rFonts w:hint="default"/>
      </w:rPr>
    </w:lvl>
  </w:abstractNum>
  <w:abstractNum w:abstractNumId="12">
    <w:nsid w:val="0BAFA7BF"/>
    <w:multiLevelType w:val="singleLevel"/>
    <w:tmpl w:val="0BAFA7BF"/>
    <w:lvl w:ilvl="0" w:tentative="0">
      <w:start w:val="1"/>
      <w:numFmt w:val="chineseCounting"/>
      <w:suff w:val="nothing"/>
      <w:lvlText w:val="（%1）"/>
      <w:lvlJc w:val="left"/>
      <w:pPr>
        <w:ind w:left="0" w:firstLine="640"/>
      </w:pPr>
      <w:rPr>
        <w:rFonts w:hint="eastAsia"/>
      </w:rPr>
    </w:lvl>
  </w:abstractNum>
  <w:abstractNum w:abstractNumId="13">
    <w:nsid w:val="0D73EA98"/>
    <w:multiLevelType w:val="singleLevel"/>
    <w:tmpl w:val="0D73EA98"/>
    <w:lvl w:ilvl="0" w:tentative="0">
      <w:start w:val="1"/>
      <w:numFmt w:val="decimal"/>
      <w:suff w:val="space"/>
      <w:lvlText w:val="%1."/>
      <w:lvlJc w:val="left"/>
      <w:pPr>
        <w:ind w:left="0" w:firstLine="640"/>
      </w:pPr>
      <w:rPr>
        <w:rFonts w:hint="default"/>
      </w:rPr>
    </w:lvl>
  </w:abstractNum>
  <w:abstractNum w:abstractNumId="14">
    <w:nsid w:val="12FFE5E9"/>
    <w:multiLevelType w:val="singleLevel"/>
    <w:tmpl w:val="12FFE5E9"/>
    <w:lvl w:ilvl="0" w:tentative="0">
      <w:start w:val="1"/>
      <w:numFmt w:val="decimal"/>
      <w:suff w:val="nothing"/>
      <w:lvlText w:val="（%1）"/>
      <w:lvlJc w:val="left"/>
      <w:pPr>
        <w:ind w:left="0" w:firstLine="640"/>
      </w:pPr>
      <w:rPr>
        <w:rFonts w:hint="default"/>
      </w:rPr>
    </w:lvl>
  </w:abstractNum>
  <w:abstractNum w:abstractNumId="15">
    <w:nsid w:val="1A58878F"/>
    <w:multiLevelType w:val="singleLevel"/>
    <w:tmpl w:val="1A58878F"/>
    <w:lvl w:ilvl="0" w:tentative="0">
      <w:start w:val="1"/>
      <w:numFmt w:val="chineseCounting"/>
      <w:suff w:val="nothing"/>
      <w:lvlText w:val="（%1）"/>
      <w:lvlJc w:val="left"/>
      <w:pPr>
        <w:ind w:left="0" w:firstLine="640"/>
      </w:pPr>
      <w:rPr>
        <w:rFonts w:hint="eastAsia"/>
      </w:rPr>
    </w:lvl>
  </w:abstractNum>
  <w:abstractNum w:abstractNumId="16">
    <w:nsid w:val="216447A2"/>
    <w:multiLevelType w:val="singleLevel"/>
    <w:tmpl w:val="216447A2"/>
    <w:lvl w:ilvl="0" w:tentative="0">
      <w:start w:val="1"/>
      <w:numFmt w:val="decimal"/>
      <w:suff w:val="nothing"/>
      <w:lvlText w:val="（%1）"/>
      <w:lvlJc w:val="left"/>
      <w:pPr>
        <w:ind w:left="0" w:firstLine="640"/>
      </w:pPr>
      <w:rPr>
        <w:rFonts w:hint="default"/>
      </w:rPr>
    </w:lvl>
  </w:abstractNum>
  <w:abstractNum w:abstractNumId="17">
    <w:nsid w:val="24649C86"/>
    <w:multiLevelType w:val="singleLevel"/>
    <w:tmpl w:val="24649C86"/>
    <w:lvl w:ilvl="0" w:tentative="0">
      <w:start w:val="1"/>
      <w:numFmt w:val="decimal"/>
      <w:suff w:val="nothing"/>
      <w:lvlText w:val="（%1）"/>
      <w:lvlJc w:val="left"/>
      <w:pPr>
        <w:ind w:left="0" w:firstLine="640"/>
      </w:pPr>
      <w:rPr>
        <w:rFonts w:hint="default"/>
      </w:rPr>
    </w:lvl>
  </w:abstractNum>
  <w:abstractNum w:abstractNumId="18">
    <w:nsid w:val="2C6B4438"/>
    <w:multiLevelType w:val="singleLevel"/>
    <w:tmpl w:val="2C6B4438"/>
    <w:lvl w:ilvl="0" w:tentative="0">
      <w:start w:val="1"/>
      <w:numFmt w:val="decimal"/>
      <w:suff w:val="nothing"/>
      <w:lvlText w:val="（%1）"/>
      <w:lvlJc w:val="left"/>
      <w:pPr>
        <w:ind w:left="0" w:firstLine="640"/>
      </w:pPr>
      <w:rPr>
        <w:rFonts w:hint="default"/>
      </w:rPr>
    </w:lvl>
  </w:abstractNum>
  <w:abstractNum w:abstractNumId="19">
    <w:nsid w:val="38D8625D"/>
    <w:multiLevelType w:val="singleLevel"/>
    <w:tmpl w:val="38D8625D"/>
    <w:lvl w:ilvl="0" w:tentative="0">
      <w:start w:val="1"/>
      <w:numFmt w:val="chineseCounting"/>
      <w:suff w:val="nothing"/>
      <w:lvlText w:val="（%1）"/>
      <w:lvlJc w:val="left"/>
      <w:pPr>
        <w:ind w:left="0" w:firstLine="640"/>
      </w:pPr>
      <w:rPr>
        <w:rFonts w:hint="eastAsia"/>
      </w:rPr>
    </w:lvl>
  </w:abstractNum>
  <w:abstractNum w:abstractNumId="20">
    <w:nsid w:val="4A3DE4D6"/>
    <w:multiLevelType w:val="singleLevel"/>
    <w:tmpl w:val="4A3DE4D6"/>
    <w:lvl w:ilvl="0" w:tentative="0">
      <w:start w:val="1"/>
      <w:numFmt w:val="chineseCounting"/>
      <w:suff w:val="nothing"/>
      <w:lvlText w:val="（%1）"/>
      <w:lvlJc w:val="left"/>
      <w:pPr>
        <w:ind w:left="0" w:firstLine="640"/>
      </w:pPr>
      <w:rPr>
        <w:rFonts w:hint="eastAsia"/>
      </w:rPr>
    </w:lvl>
  </w:abstractNum>
  <w:abstractNum w:abstractNumId="21">
    <w:nsid w:val="5528953C"/>
    <w:multiLevelType w:val="singleLevel"/>
    <w:tmpl w:val="5528953C"/>
    <w:lvl w:ilvl="0" w:tentative="0">
      <w:start w:val="1"/>
      <w:numFmt w:val="decimal"/>
      <w:suff w:val="nothing"/>
      <w:lvlText w:val="（%1）"/>
      <w:lvlJc w:val="left"/>
      <w:pPr>
        <w:ind w:left="0" w:firstLine="640"/>
      </w:pPr>
      <w:rPr>
        <w:rFonts w:hint="default"/>
      </w:rPr>
    </w:lvl>
  </w:abstractNum>
  <w:abstractNum w:abstractNumId="22">
    <w:nsid w:val="5B6FAA13"/>
    <w:multiLevelType w:val="singleLevel"/>
    <w:tmpl w:val="5B6FAA13"/>
    <w:lvl w:ilvl="0" w:tentative="0">
      <w:start w:val="1"/>
      <w:numFmt w:val="chineseCounting"/>
      <w:suff w:val="nothing"/>
      <w:lvlText w:val="（%1）"/>
      <w:lvlJc w:val="left"/>
      <w:pPr>
        <w:ind w:left="0" w:firstLine="640"/>
      </w:pPr>
      <w:rPr>
        <w:rFonts w:hint="eastAsia"/>
      </w:rPr>
    </w:lvl>
  </w:abstractNum>
  <w:num w:numId="1">
    <w:abstractNumId w:val="2"/>
  </w:num>
  <w:num w:numId="2">
    <w:abstractNumId w:val="12"/>
  </w:num>
  <w:num w:numId="3">
    <w:abstractNumId w:val="20"/>
  </w:num>
  <w:num w:numId="4">
    <w:abstractNumId w:val="19"/>
  </w:num>
  <w:num w:numId="5">
    <w:abstractNumId w:val="7"/>
  </w:num>
  <w:num w:numId="6">
    <w:abstractNumId w:val="6"/>
  </w:num>
  <w:num w:numId="7">
    <w:abstractNumId w:val="14"/>
  </w:num>
  <w:num w:numId="8">
    <w:abstractNumId w:val="17"/>
  </w:num>
  <w:num w:numId="9">
    <w:abstractNumId w:val="16"/>
  </w:num>
  <w:num w:numId="10">
    <w:abstractNumId w:val="9"/>
  </w:num>
  <w:num w:numId="11">
    <w:abstractNumId w:val="0"/>
  </w:num>
  <w:num w:numId="12">
    <w:abstractNumId w:val="18"/>
  </w:num>
  <w:num w:numId="13">
    <w:abstractNumId w:val="1"/>
  </w:num>
  <w:num w:numId="14">
    <w:abstractNumId w:val="21"/>
  </w:num>
  <w:num w:numId="15">
    <w:abstractNumId w:val="3"/>
  </w:num>
  <w:num w:numId="16">
    <w:abstractNumId w:val="15"/>
  </w:num>
  <w:num w:numId="17">
    <w:abstractNumId w:val="10"/>
  </w:num>
  <w:num w:numId="18">
    <w:abstractNumId w:val="4"/>
  </w:num>
  <w:num w:numId="19">
    <w:abstractNumId w:val="5"/>
  </w:num>
  <w:num w:numId="20">
    <w:abstractNumId w:val="13"/>
  </w:num>
  <w:num w:numId="21">
    <w:abstractNumId w:val="8"/>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58"/>
  <w:drawingGridVerticalSpacing w:val="296"/>
  <w:displayHorizontalDrawingGridEvery w:val="2"/>
  <w:displayVerticalDrawingGridEvery w:val="2"/>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0MGU3M2I2NzYyNDQ0MjM0OWVhZDMwYzI1NTdkMmMifQ=="/>
  </w:docVars>
  <w:rsids>
    <w:rsidRoot w:val="00000000"/>
    <w:rsid w:val="00092B18"/>
    <w:rsid w:val="03AE7912"/>
    <w:rsid w:val="03BB34B9"/>
    <w:rsid w:val="042D405F"/>
    <w:rsid w:val="049845E7"/>
    <w:rsid w:val="06970C71"/>
    <w:rsid w:val="0A2146F7"/>
    <w:rsid w:val="0A4D5EB3"/>
    <w:rsid w:val="0A8700F1"/>
    <w:rsid w:val="0B5A00BC"/>
    <w:rsid w:val="0BD02C6F"/>
    <w:rsid w:val="0BFA5F4E"/>
    <w:rsid w:val="0CAF665C"/>
    <w:rsid w:val="0E450BC4"/>
    <w:rsid w:val="0E4806A0"/>
    <w:rsid w:val="0F815B3A"/>
    <w:rsid w:val="0FA062BA"/>
    <w:rsid w:val="103027CA"/>
    <w:rsid w:val="116C28F7"/>
    <w:rsid w:val="12C7072D"/>
    <w:rsid w:val="13AA3388"/>
    <w:rsid w:val="13B660AC"/>
    <w:rsid w:val="152B4878"/>
    <w:rsid w:val="152F3C74"/>
    <w:rsid w:val="15D418DD"/>
    <w:rsid w:val="16033652"/>
    <w:rsid w:val="1B260D9C"/>
    <w:rsid w:val="1E652BA8"/>
    <w:rsid w:val="202F448E"/>
    <w:rsid w:val="219A1ABA"/>
    <w:rsid w:val="235356C5"/>
    <w:rsid w:val="247A5D73"/>
    <w:rsid w:val="25BA6568"/>
    <w:rsid w:val="270B2071"/>
    <w:rsid w:val="28336664"/>
    <w:rsid w:val="2AE57418"/>
    <w:rsid w:val="2B5C6AF8"/>
    <w:rsid w:val="2CD60A1D"/>
    <w:rsid w:val="2D204123"/>
    <w:rsid w:val="2D286701"/>
    <w:rsid w:val="2D717692"/>
    <w:rsid w:val="2E1D237F"/>
    <w:rsid w:val="2ED06466"/>
    <w:rsid w:val="2F2E7239"/>
    <w:rsid w:val="2F7A01AF"/>
    <w:rsid w:val="30161705"/>
    <w:rsid w:val="32D57EA5"/>
    <w:rsid w:val="32DB1233"/>
    <w:rsid w:val="337027F5"/>
    <w:rsid w:val="345A6EFC"/>
    <w:rsid w:val="358579E3"/>
    <w:rsid w:val="35B8262E"/>
    <w:rsid w:val="370A20E7"/>
    <w:rsid w:val="3756532C"/>
    <w:rsid w:val="39100644"/>
    <w:rsid w:val="3B667FF1"/>
    <w:rsid w:val="3B9E445E"/>
    <w:rsid w:val="3C131A3E"/>
    <w:rsid w:val="3CB52AF5"/>
    <w:rsid w:val="3DE43692"/>
    <w:rsid w:val="3EA776C2"/>
    <w:rsid w:val="3EAC5202"/>
    <w:rsid w:val="3F240FFD"/>
    <w:rsid w:val="3FB86B84"/>
    <w:rsid w:val="3FCC065D"/>
    <w:rsid w:val="40610FCA"/>
    <w:rsid w:val="40612D9E"/>
    <w:rsid w:val="4148144B"/>
    <w:rsid w:val="437C611B"/>
    <w:rsid w:val="44314FAA"/>
    <w:rsid w:val="4770476E"/>
    <w:rsid w:val="4D4F78E9"/>
    <w:rsid w:val="4EFC771B"/>
    <w:rsid w:val="4FD03A76"/>
    <w:rsid w:val="504D42DF"/>
    <w:rsid w:val="507F724A"/>
    <w:rsid w:val="51E45A46"/>
    <w:rsid w:val="54AE49FC"/>
    <w:rsid w:val="556F37DA"/>
    <w:rsid w:val="559A045B"/>
    <w:rsid w:val="56DA342C"/>
    <w:rsid w:val="57BD251B"/>
    <w:rsid w:val="58D72173"/>
    <w:rsid w:val="5922445A"/>
    <w:rsid w:val="5A6574B1"/>
    <w:rsid w:val="5B0967C4"/>
    <w:rsid w:val="5B147476"/>
    <w:rsid w:val="5C4B7B65"/>
    <w:rsid w:val="5ED6597D"/>
    <w:rsid w:val="626C6B86"/>
    <w:rsid w:val="628B294B"/>
    <w:rsid w:val="65B12BAB"/>
    <w:rsid w:val="67580AC9"/>
    <w:rsid w:val="684C11F1"/>
    <w:rsid w:val="69D52C2A"/>
    <w:rsid w:val="6A9D6977"/>
    <w:rsid w:val="6F4436E1"/>
    <w:rsid w:val="6F482C1B"/>
    <w:rsid w:val="6F8571F7"/>
    <w:rsid w:val="6FA50AB7"/>
    <w:rsid w:val="70792833"/>
    <w:rsid w:val="7303558B"/>
    <w:rsid w:val="77BB2C42"/>
    <w:rsid w:val="77DD7433"/>
    <w:rsid w:val="787119EB"/>
    <w:rsid w:val="7AB4282B"/>
    <w:rsid w:val="7BBB4D2B"/>
    <w:rsid w:val="7CF242B3"/>
    <w:rsid w:val="7D4274B2"/>
    <w:rsid w:val="7EAD467C"/>
    <w:rsid w:val="7F9878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next w:val="1"/>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0"/>
    </w:pPr>
    <w:rPr>
      <w:rFonts w:ascii="黑体" w:hAnsi="黑体" w:eastAsia="黑体" w:cs="黑体"/>
      <w:sz w:val="32"/>
      <w:szCs w:val="32"/>
    </w:rPr>
  </w:style>
  <w:style w:type="paragraph" w:styleId="3">
    <w:name w:val="heading 2"/>
    <w:next w:val="1"/>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1"/>
    </w:pPr>
    <w:rPr>
      <w:rFonts w:ascii="楷体" w:hAnsi="楷体" w:eastAsia="楷体" w:cs="楷体"/>
      <w:sz w:val="32"/>
      <w:szCs w:val="32"/>
    </w:rPr>
  </w:style>
  <w:style w:type="paragraph" w:styleId="4">
    <w:name w:val="heading 3"/>
    <w:next w:val="1"/>
    <w:qFormat/>
    <w:uiPriority w:val="1"/>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qFormat/>
    <w:uiPriority w:val="1"/>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9">
    <w:name w:val="Default Paragraph Font"/>
    <w:semiHidden/>
    <w:unhideWhenUsed/>
    <w:qFormat/>
    <w:uiPriority w:val="1"/>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pPr>
    <w:rPr>
      <w:rFonts w:ascii="仿宋" w:hAnsi="Calibri" w:eastAsia="仿宋" w:cs="Times New Roman"/>
      <w:sz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5">
    <w:name w:val="Normal (Web)"/>
    <w:basedOn w:val="1"/>
    <w:qFormat/>
    <w:uiPriority w:val="0"/>
    <w:rPr>
      <w:sz w:val="24"/>
    </w:rPr>
  </w:style>
  <w:style w:type="paragraph" w:styleId="16">
    <w:name w:val="Title"/>
    <w:qFormat/>
    <w:uiPriority w:val="0"/>
    <w:pPr>
      <w:keepNext w:val="0"/>
      <w:keepLines w:val="0"/>
      <w:pageBreakBefore w:val="0"/>
      <w:widowControl/>
      <w:kinsoku/>
      <w:wordWrap/>
      <w:overflowPunct/>
      <w:topLinePunct w:val="0"/>
      <w:autoSpaceDE/>
      <w:autoSpaceDN/>
      <w:bidi w:val="0"/>
      <w:adjustRightInd/>
      <w:spacing w:line="640" w:lineRule="exact"/>
      <w:jc w:val="center"/>
      <w:textAlignment w:val="auto"/>
      <w:outlineLvl w:val="9"/>
    </w:pPr>
    <w:rPr>
      <w:rFonts w:ascii="方正小标宋简体" w:hAnsi="方正小标宋简体" w:eastAsia="方正小标宋简体" w:cs="方正小标宋简体"/>
      <w:color w:val="000000"/>
      <w:kern w:val="0"/>
      <w:sz w:val="36"/>
      <w:szCs w:val="36"/>
      <w:lang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Normal"/>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pPr>
      <w:ind w:left="789" w:hanging="530"/>
    </w:pPr>
    <w:rPr>
      <w:rFonts w:ascii="宋体" w:hAnsi="宋体" w:eastAsia="宋体" w:cs="宋体"/>
      <w:lang w:val="zh-CN" w:eastAsia="zh-CN" w:bidi="zh-CN"/>
    </w:rPr>
  </w:style>
  <w:style w:type="paragraph" w:customStyle="1" w:styleId="22">
    <w:name w:val="Table Paragraph"/>
    <w:basedOn w:val="1"/>
    <w:qFormat/>
    <w:uiPriority w:val="1"/>
    <w:pPr>
      <w:spacing w:before="88"/>
      <w:jc w:val="center"/>
    </w:pPr>
    <w:rPr>
      <w:rFonts w:ascii="宋体" w:hAnsi="宋体" w:eastAsia="宋体" w:cs="宋体"/>
      <w:lang w:val="zh-CN" w:eastAsia="zh-CN" w:bidi="zh-CN"/>
    </w:rPr>
  </w:style>
  <w:style w:type="paragraph" w:customStyle="1" w:styleId="23">
    <w:name w:val="Table Text"/>
    <w:basedOn w:val="1"/>
    <w:hidden/>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18"/>
      <w:szCs w:val="18"/>
      <w:lang w:val="en-US" w:eastAsia="zh-CN" w:bidi="ar"/>
    </w:rPr>
  </w:style>
  <w:style w:type="paragraph" w:customStyle="1" w:styleId="24">
    <w:name w:val="图片标题"/>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 w:type="paragraph" w:customStyle="1" w:styleId="25">
    <w:name w:val="表格标题"/>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3910</Words>
  <Characters>4097</Characters>
  <TotalTime>18</TotalTime>
  <ScaleCrop>false</ScaleCrop>
  <LinksUpToDate>false</LinksUpToDate>
  <CharactersWithSpaces>4370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2024-10-17T04:27:00Z</dcterms:created>
  <dc:creator>胡智文</dc:creator>
  <cp:lastModifiedBy>HSTM</cp:lastModifiedBy>
  <cp:lastPrinted>2025-06-12T06:42:00Z</cp:lastPrinted>
  <dcterms:modified xsi:type="dcterms:W3CDTF">2025-06-18T03:24:09Z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Microsoft® Word 2016</vt:lpwstr>
  </property>
  <property fmtid="{D5CDD505-2E9C-101B-9397-08002B2CF9AE}" pid="4" name="LastSaved">
    <vt:filetime>2024-10-17T00:00:00Z</vt:filetime>
  </property>
  <property fmtid="{D5CDD505-2E9C-101B-9397-08002B2CF9AE}" pid="5" name="KSOProductBuildVer">
    <vt:lpwstr>2052-12.1.0.21541</vt:lpwstr>
  </property>
  <property fmtid="{D5CDD505-2E9C-101B-9397-08002B2CF9AE}" pid="6" name="ICV">
    <vt:lpwstr>70A31E96C3CC43B39580C326B053292F</vt:lpwstr>
  </property>
  <property fmtid="{D5CDD505-2E9C-101B-9397-08002B2CF9AE}" pid="7" name="KSOTemplateDocerSaveRecord">
    <vt:lpwstr>eyJoZGlkIjoiZDU2MTdiYzU0ZWE0NGE2NTFmZWNiMDJkOTM0ZmUxZWEiLCJ1c2VySWQiOiIyNDEzODA2MTUifQ==</vt:lpwstr>
  </property>
</Properties>
</file>