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B42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“未来科学节·AI生活-机器人嘉年华”活动</w:t>
      </w:r>
    </w:p>
    <w:p w14:paraId="543120E1">
      <w:pPr>
        <w:pStyle w:val="11"/>
        <w:widowControl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  <w:lang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  <w:lang w:bidi="ar"/>
        </w:rPr>
        <w:t>“推箱入库”项目介绍</w:t>
      </w:r>
    </w:p>
    <w:p w14:paraId="3F6CF24C">
      <w:pPr>
        <w:pStyle w:val="11"/>
        <w:widowControl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  <w:lang w:val="en-US" w:eastAsia="zh-CN" w:bidi="ar"/>
        </w:rPr>
      </w:pPr>
    </w:p>
    <w:p w14:paraId="2E8C3CF6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参与范围</w:t>
      </w:r>
    </w:p>
    <w:p w14:paraId="18302F17">
      <w:pPr>
        <w:pStyle w:val="11"/>
        <w:numPr>
          <w:ilvl w:val="0"/>
          <w:numId w:val="2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b w:val="0"/>
          <w:highlight w:val="none"/>
        </w:rPr>
        <w:t>阶段：6-18岁</w:t>
      </w:r>
    </w:p>
    <w:p w14:paraId="58146F2C">
      <w:pPr>
        <w:pStyle w:val="11"/>
        <w:numPr>
          <w:ilvl w:val="0"/>
          <w:numId w:val="2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b w:val="0"/>
          <w:highlight w:val="none"/>
        </w:rPr>
        <w:t>人数：项目为单人，每队1名选手。</w:t>
      </w:r>
    </w:p>
    <w:p w14:paraId="252D3978">
      <w:pPr>
        <w:pStyle w:val="11"/>
        <w:numPr>
          <w:ilvl w:val="0"/>
          <w:numId w:val="2"/>
        </w:numPr>
        <w:topLinePunct w:val="0"/>
        <w:ind w:left="0" w:leftChars="0" w:firstLine="640" w:firstLineChars="0"/>
        <w:rPr>
          <w:rFonts w:hint="eastAsia"/>
          <w:highlight w:val="none"/>
          <w:lang w:eastAsia="zh-CN"/>
        </w:rPr>
      </w:pPr>
      <w:r>
        <w:rPr>
          <w:b w:val="0"/>
          <w:highlight w:val="none"/>
        </w:rPr>
        <w:t>指导员：每队1名指导员。</w:t>
      </w:r>
    </w:p>
    <w:p w14:paraId="56DBF4CF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活动主题</w:t>
      </w:r>
    </w:p>
    <w:p w14:paraId="62856E17">
      <w:pPr>
        <w:pStyle w:val="11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b w:val="0"/>
          <w:highlight w:val="none"/>
        </w:rPr>
        <w:t>本项目的活动主题为“推箱入库”。选手通过控制机器人移动并推动箱子至指定位置，破解迷宫式机关。活动强调逻辑推理和路径规划能力，临场应变、团队合作、部分新兴技术应用等核心素养的提升，推动良性、可持续的活动。</w:t>
      </w:r>
    </w:p>
    <w:p w14:paraId="1A651DB9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活动场地</w:t>
      </w:r>
    </w:p>
    <w:p w14:paraId="604F7366">
      <w:pPr>
        <w:pStyle w:val="15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420" w:leftChars="200" w:right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3826510" cy="2371725"/>
            <wp:effectExtent l="0" t="0" r="13970" b="5715"/>
            <wp:docPr id="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86711D">
      <w:pPr>
        <w:pStyle w:val="20"/>
        <w:widowControl/>
        <w:rPr>
          <w:highlight w:val="none"/>
        </w:rPr>
      </w:pPr>
      <w:r>
        <w:rPr>
          <w:highlight w:val="none"/>
        </w:rPr>
        <w:t>图1-1：活动场地示例与图示</w:t>
      </w:r>
    </w:p>
    <w:p w14:paraId="20A337B3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rFonts w:hint="eastAsia"/>
          <w:highlight w:val="none"/>
        </w:rPr>
      </w:pPr>
      <w:r>
        <w:rPr>
          <w:highlight w:val="none"/>
        </w:rPr>
        <w:t>机器人</w:t>
      </w:r>
    </w:p>
    <w:p w14:paraId="5C84AF3B">
      <w:pPr>
        <w:rPr>
          <w:rFonts w:hint="eastAsia"/>
        </w:rPr>
      </w:pPr>
    </w:p>
    <w:p w14:paraId="22E9FCBA">
      <w:pPr>
        <w:pStyle w:val="11"/>
        <w:widowControl/>
        <w:numPr>
          <w:ilvl w:val="0"/>
          <w:numId w:val="3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b w:val="0"/>
          <w:highlight w:val="none"/>
        </w:rPr>
        <w:t>机器人数量：1台。</w:t>
      </w:r>
    </w:p>
    <w:p w14:paraId="7BBB3949">
      <w:pPr>
        <w:pStyle w:val="11"/>
        <w:widowControl/>
        <w:numPr>
          <w:ilvl w:val="0"/>
          <w:numId w:val="3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b w:val="0"/>
          <w:highlight w:val="none"/>
        </w:rPr>
        <w:t>机器人在启动区内的最大尺寸为300mm长、300mm宽、300mm高。</w:t>
      </w:r>
    </w:p>
    <w:p w14:paraId="114A636D">
      <w:pPr>
        <w:pStyle w:val="11"/>
        <w:widowControl/>
        <w:numPr>
          <w:ilvl w:val="0"/>
          <w:numId w:val="3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b w:val="0"/>
          <w:highlight w:val="none"/>
        </w:rPr>
        <w:t>机器人必须使用塑料积木件搭建，不得使用螺丝、螺钉、铆钉、胶水、胶带、等辅助连接材料。</w:t>
      </w:r>
    </w:p>
    <w:p w14:paraId="3BB0C4ED">
      <w:pPr>
        <w:pStyle w:val="11"/>
        <w:widowControl/>
        <w:numPr>
          <w:ilvl w:val="0"/>
          <w:numId w:val="3"/>
        </w:numPr>
        <w:topLinePunct w:val="0"/>
        <w:ind w:left="0" w:leftChars="0" w:firstLine="640" w:firstLineChars="0"/>
        <w:rPr>
          <w:rFonts w:hint="eastAsia" w:ascii="仿宋" w:hAnsi="仿宋" w:eastAsia="仿宋" w:cs="Times New Roman"/>
          <w:sz w:val="32"/>
          <w:szCs w:val="32"/>
          <w:highlight w:val="none"/>
        </w:rPr>
      </w:pPr>
      <w:r>
        <w:rPr>
          <w:b w:val="0"/>
          <w:highlight w:val="none"/>
        </w:rPr>
        <w:t>每台机器人必须自备独立电源，不得连接外部电源，自备电源电压不超过9V</w:t>
      </w:r>
      <w:r>
        <w:rPr>
          <w:rFonts w:hint="eastAsia"/>
          <w:b w:val="0"/>
          <w:highlight w:val="none"/>
          <w:lang w:eastAsia="zh-CN"/>
        </w:rPr>
        <w:t>。</w:t>
      </w:r>
    </w:p>
    <w:p w14:paraId="4AFF95E0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rFonts w:hint="eastAsia"/>
        </w:rPr>
      </w:pPr>
      <w:r>
        <w:rPr>
          <w:highlight w:val="none"/>
        </w:rPr>
        <w:t>任务说明</w:t>
      </w:r>
    </w:p>
    <w:p w14:paraId="52A665BB">
      <w:pPr>
        <w:pStyle w:val="3"/>
        <w:widowControl/>
        <w:numPr>
          <w:ilvl w:val="0"/>
          <w:numId w:val="4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推箱入库</w:t>
      </w:r>
    </w:p>
    <w:p w14:paraId="6990C9F1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机器人从起点自动运行程序，将场地上的轻纸箱推动到目的仓库，完全盖住绿线（称为入库）得10分，露出绿线（称为到库）得6分。（入库和到库不重复记录）</w:t>
      </w:r>
    </w:p>
    <w:p w14:paraId="0BD487AA">
      <w:pPr>
        <w:pStyle w:val="11"/>
        <w:widowControl/>
        <w:rPr>
          <w:b w:val="0"/>
          <w:highlight w:val="none"/>
        </w:rPr>
      </w:pPr>
    </w:p>
    <w:p w14:paraId="5F1FE9B2">
      <w:pPr>
        <w:pStyle w:val="1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420" w:leftChars="200" w:right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2381250" cy="1238250"/>
            <wp:effectExtent l="0" t="0" r="0" b="0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2409825" cy="1266825"/>
            <wp:effectExtent l="0" t="0" r="9525" b="9525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B322D3">
      <w:pPr>
        <w:pStyle w:val="20"/>
        <w:widowControl/>
        <w:rPr>
          <w:highlight w:val="none"/>
        </w:rPr>
      </w:pPr>
      <w:r>
        <w:rPr>
          <w:highlight w:val="none"/>
        </w:rPr>
        <w:t>图1-2：入库和到库示意图</w:t>
      </w:r>
    </w:p>
    <w:p w14:paraId="587541B3">
      <w:pPr>
        <w:pStyle w:val="11"/>
        <w:widowControl/>
        <w:rPr>
          <w:highlight w:val="none"/>
        </w:rPr>
      </w:pPr>
      <w:r>
        <w:rPr>
          <w:highlight w:val="none"/>
        </w:rPr>
        <w:t>各个组别需要推的箱的数量是不同的：</w:t>
      </w:r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1628"/>
      </w:tblGrid>
      <w:tr w14:paraId="566E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76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80F4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</w:rPr>
              <w:t>组别</w:t>
            </w:r>
          </w:p>
        </w:tc>
        <w:tc>
          <w:tcPr>
            <w:tcW w:w="162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70E7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</w:rPr>
              <w:t>箱数量</w:t>
            </w:r>
          </w:p>
        </w:tc>
      </w:tr>
      <w:tr w14:paraId="0F9A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76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B082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6-12岁阶段</w:t>
            </w:r>
          </w:p>
        </w:tc>
        <w:tc>
          <w:tcPr>
            <w:tcW w:w="162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8FB1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</w:rPr>
              <w:t>5</w:t>
            </w:r>
          </w:p>
        </w:tc>
      </w:tr>
      <w:tr w14:paraId="1DA3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76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6986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13-15岁阶段</w:t>
            </w:r>
          </w:p>
        </w:tc>
        <w:tc>
          <w:tcPr>
            <w:tcW w:w="162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BCE3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</w:rPr>
              <w:t>6</w:t>
            </w:r>
          </w:p>
        </w:tc>
      </w:tr>
      <w:tr w14:paraId="7D86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76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7081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16-18岁阶段</w:t>
            </w:r>
          </w:p>
        </w:tc>
        <w:tc>
          <w:tcPr>
            <w:tcW w:w="1628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BBF3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</w:rPr>
              <w:t>7</w:t>
            </w:r>
          </w:p>
        </w:tc>
      </w:tr>
    </w:tbl>
    <w:p w14:paraId="711FE6AB">
      <w:pPr>
        <w:pStyle w:val="3"/>
        <w:widowControl/>
        <w:numPr>
          <w:ilvl w:val="0"/>
          <w:numId w:val="4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转弯标志</w:t>
      </w:r>
    </w:p>
    <w:p w14:paraId="21AED2D8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机器人在沿线路前进时，如遇到转弯标志，若从正确方向离开的（称为正确转弯）得4分（正确转弯不重复计分）；若从错误方向离开，每次扣3分。</w:t>
      </w:r>
    </w:p>
    <w:p w14:paraId="0FDF93B9">
      <w:pPr>
        <w:pStyle w:val="11"/>
        <w:widowControl/>
        <w:spacing w:line="240" w:lineRule="auto"/>
        <w:ind w:left="0" w:leftChars="0" w:firstLine="0" w:firstLineChars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43195" cy="2496185"/>
            <wp:effectExtent l="0" t="0" r="3175" b="8255"/>
            <wp:docPr id="1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6FA5FA">
      <w:pPr>
        <w:pStyle w:val="20"/>
        <w:widowControl/>
        <w:rPr>
          <w:highlight w:val="none"/>
        </w:rPr>
      </w:pPr>
      <w:r>
        <w:rPr>
          <w:highlight w:val="none"/>
        </w:rPr>
        <w:t>图1-3：转弯标志示意图</w:t>
      </w:r>
    </w:p>
    <w:p w14:paraId="517A61DF">
      <w:pPr>
        <w:pStyle w:val="3"/>
        <w:widowControl/>
        <w:numPr>
          <w:ilvl w:val="0"/>
          <w:numId w:val="4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沉稳与流畅</w:t>
      </w:r>
    </w:p>
    <w:p w14:paraId="77AE3F18">
      <w:pPr>
        <w:pStyle w:val="11"/>
        <w:widowControl/>
        <w:rPr>
          <w:highlight w:val="none"/>
        </w:rPr>
      </w:pPr>
      <w:r>
        <w:rPr>
          <w:highlight w:val="none"/>
        </w:rPr>
        <w:t>沉稳启动：活动开始时，裁判员确认参与队已经准备好后,发出“5，4，3，2，1，开始”的倒计时启动口令。在口令“开”字后使机器人运动起来的，称为沉稳启动，得2分，反之不得分。</w:t>
      </w:r>
    </w:p>
    <w:p w14:paraId="5895FE3B">
      <w:pPr>
        <w:pStyle w:val="11"/>
        <w:widowControl/>
        <w:rPr>
          <w:highlight w:val="none"/>
        </w:rPr>
      </w:pPr>
      <w:r>
        <w:rPr>
          <w:highlight w:val="none"/>
        </w:rPr>
        <w:t>流畅运行：在裁判开始口令后的规定活动时长内，参与选手的机器一次运行程序，未重启程序或运行备用程序，则视为程序流畅运行，得4分；如果过程中需要重启或切换运行程序，则不得分。</w:t>
      </w:r>
    </w:p>
    <w:p w14:paraId="28E8D0DE">
      <w:pPr>
        <w:pStyle w:val="11"/>
        <w:widowControl/>
        <w:rPr>
          <w:highlight w:val="none"/>
        </w:rPr>
      </w:pPr>
      <w:r>
        <w:rPr>
          <w:highlight w:val="none"/>
        </w:rPr>
        <w:t>注：沉稳和流畅在记分表上记录为“是”或“否”。</w:t>
      </w:r>
    </w:p>
    <w:p w14:paraId="0A0701EF">
      <w:pPr>
        <w:pStyle w:val="3"/>
        <w:widowControl/>
        <w:numPr>
          <w:ilvl w:val="0"/>
          <w:numId w:val="4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活动时长</w:t>
      </w:r>
    </w:p>
    <w:p w14:paraId="523C6CDE">
      <w:pPr>
        <w:pStyle w:val="11"/>
        <w:widowControl/>
        <w:rPr>
          <w:highlight w:val="none"/>
        </w:rPr>
      </w:pPr>
      <w:r>
        <w:rPr>
          <w:highlight w:val="none"/>
        </w:rPr>
        <w:t>从裁判口令“开”字后开始计时的150秒内，参与选手的机器人完成推箱入库的任务，如参与选手提前结束活动，应告知裁判，裁判记录以秒为单位的活动用时。</w:t>
      </w:r>
    </w:p>
    <w:p w14:paraId="115DCDCD">
      <w:pPr>
        <w:pStyle w:val="11"/>
        <w:widowControl/>
        <w:rPr>
          <w:highlight w:val="none"/>
        </w:rPr>
      </w:pPr>
    </w:p>
    <w:p w14:paraId="384F9B84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rFonts w:hint="eastAsia"/>
          <w:highlight w:val="none"/>
        </w:rPr>
      </w:pPr>
      <w:r>
        <w:rPr>
          <w:highlight w:val="none"/>
        </w:rPr>
        <w:t>活动制度</w:t>
      </w:r>
    </w:p>
    <w:p w14:paraId="6AECFD80">
      <w:pPr>
        <w:pStyle w:val="11"/>
        <w:numPr>
          <w:ilvl w:val="0"/>
          <w:numId w:val="5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阶段：6-18岁</w:t>
      </w:r>
    </w:p>
    <w:p w14:paraId="524645F6">
      <w:pPr>
        <w:pStyle w:val="11"/>
        <w:numPr>
          <w:ilvl w:val="0"/>
          <w:numId w:val="5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活动分两轮进行，总分为两轮成绩的总和。</w:t>
      </w:r>
    </w:p>
    <w:p w14:paraId="6BE0F07B">
      <w:pPr>
        <w:pStyle w:val="11"/>
        <w:numPr>
          <w:ilvl w:val="0"/>
          <w:numId w:val="5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活动单轮时间为150秒。</w:t>
      </w:r>
    </w:p>
    <w:p w14:paraId="7F35A0C0">
      <w:pPr>
        <w:pStyle w:val="11"/>
        <w:numPr>
          <w:ilvl w:val="0"/>
          <w:numId w:val="5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0" w:name="_Toc31316"/>
      <w:r>
        <w:rPr>
          <w:highlight w:val="none"/>
        </w:rPr>
        <w:t>选手排名</w:t>
      </w:r>
      <w:bookmarkEnd w:id="0"/>
    </w:p>
    <w:p w14:paraId="44E5C81D">
      <w:pPr>
        <w:pStyle w:val="11"/>
        <w:rPr>
          <w:highlight w:val="none"/>
        </w:rPr>
      </w:pPr>
      <w:r>
        <w:rPr>
          <w:highlight w:val="none"/>
        </w:rPr>
        <w:t>某一组别的全部活动结束后，按选手的总分进行排名。如果出现局部持平，按以下顺序破平：</w:t>
      </w:r>
    </w:p>
    <w:p w14:paraId="2FF61D45">
      <w:pPr>
        <w:pStyle w:val="11"/>
        <w:numPr>
          <w:ilvl w:val="0"/>
          <w:numId w:val="6"/>
        </w:numPr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单轮成绩高者在先；</w:t>
      </w:r>
    </w:p>
    <w:p w14:paraId="39F30DCE">
      <w:pPr>
        <w:pStyle w:val="11"/>
        <w:numPr>
          <w:ilvl w:val="0"/>
          <w:numId w:val="6"/>
        </w:numPr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两轮剩余时间分之和高者在先；</w:t>
      </w:r>
    </w:p>
    <w:p w14:paraId="71192BFE">
      <w:pPr>
        <w:pStyle w:val="11"/>
        <w:numPr>
          <w:ilvl w:val="0"/>
          <w:numId w:val="6"/>
        </w:numPr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机器人重量小的队在先，或由裁判根据现场情况确定。</w:t>
      </w:r>
    </w:p>
    <w:p w14:paraId="51B51DBA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rFonts w:hint="eastAsia"/>
          <w:highlight w:val="none"/>
        </w:rPr>
      </w:pPr>
      <w:r>
        <w:rPr>
          <w:highlight w:val="none"/>
        </w:rPr>
        <w:t>活动流程</w:t>
      </w:r>
    </w:p>
    <w:p w14:paraId="691E2D2F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入场</w:t>
      </w:r>
    </w:p>
    <w:p w14:paraId="0B253834">
      <w:pPr>
        <w:pStyle w:val="11"/>
        <w:widowControl/>
        <w:rPr>
          <w:highlight w:val="none"/>
        </w:rPr>
      </w:pPr>
      <w:r>
        <w:rPr>
          <w:highlight w:val="none"/>
        </w:rPr>
        <w:t>迟到30分钟不得入场。</w:t>
      </w:r>
    </w:p>
    <w:p w14:paraId="7F4827E0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调试时间</w:t>
      </w:r>
    </w:p>
    <w:p w14:paraId="4FC69379">
      <w:pPr>
        <w:pStyle w:val="11"/>
        <w:widowControl/>
        <w:rPr>
          <w:highlight w:val="none"/>
        </w:rPr>
      </w:pPr>
      <w:r>
        <w:rPr>
          <w:b w:val="0"/>
          <w:highlight w:val="none"/>
        </w:rPr>
        <w:t>裁判宣布开始后有1小时搭建机器、编写程序和调试运行的时间（如有调整，会在活动前集体通知参与选手），该时间结束前10分钟将要求所有参与选手集中，将机器存放到指定地点准备正式活动。</w:t>
      </w:r>
    </w:p>
    <w:p w14:paraId="3783C167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正式活动</w:t>
      </w:r>
    </w:p>
    <w:p w14:paraId="582E32AC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调试时间结束后，每片场的选手按名单顺序，小循环比两轮，即每位参与选手上场后连续进行两轮活动，得到活动总分后签字离场，活动结束。</w:t>
      </w:r>
    </w:p>
    <w:p w14:paraId="29996E14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活动过程</w:t>
      </w:r>
    </w:p>
    <w:p w14:paraId="694FD4F4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参与选手入场后，在活动正式开始前必须等候检录，活动开始前未通过检录的不得参与，直到裁判检录完成。</w:t>
      </w:r>
    </w:p>
    <w:p w14:paraId="74B070C5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参与就座后，活动正式开始前，裁判员把印有场地图和活动须知的赛题发给参与队，并对活动进行适当说明。</w:t>
      </w:r>
    </w:p>
    <w:p w14:paraId="4651EC0A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参与学生根据赛程安排，在准备区有1小时的搭建机器人、编制程序和调试机器人的时间，该时间在公布赛题时一同确定。</w:t>
      </w:r>
    </w:p>
    <w:p w14:paraId="481FB69A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该时间结束后，把机器人排列到活动区的指定位置，封场;参与选手回准备区等候上场。</w:t>
      </w:r>
    </w:p>
    <w:p w14:paraId="63A7AB42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调试时机器人可到任何一块指定的场地排队进行调试，调试时间原则上每次不多于1分钟。</w:t>
      </w:r>
    </w:p>
    <w:p w14:paraId="4D675E12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准备上场时，选手领取自己的机器人，不得触碰他人机器，如发生无意触碰，在被触碰机器人选手确认其机器正常后可正常活动，如不能，取消触碰者本场参与资格，并视情况给被损坏机器修理时间；如发生有故意触碰，立即取消后续所有参与资格，离开活动场地。</w:t>
      </w:r>
    </w:p>
    <w:p w14:paraId="5A846857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参与选手将自己的机器人放入待命区。</w:t>
      </w:r>
    </w:p>
    <w:p w14:paraId="4FEC8BEB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参与选手应在30秒内做好启动前的准备工作（机器不得尝试完成任务）。完成准备工作后，选手应向裁判员口头告知。</w:t>
      </w:r>
    </w:p>
    <w:p w14:paraId="3D979BB5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裁判员询问参与选手场地是否有问题，得到答复后记录准备时间，再确认参与队已经准备好,发出“5，4，3，2，1，开始”的倒计时启动口令。选手可在听到“开”字时让机器人开始运动。在口令“开”字前使机器人运动起来的，成绩记录中“沉稳启动”将被记录为“否”。</w:t>
      </w:r>
    </w:p>
    <w:p w14:paraId="0C0B61E0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机器人一旦启动，就只能受机器人本体控制器中的程序控制，任何人不得用任何其他方式控制其动作。</w:t>
      </w:r>
    </w:p>
    <w:p w14:paraId="50238692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启动后的机器人不得故意分离出部件或把零件掉在场上。偶然脱落的机器人零部件，可随时清出场地，裁判在成绩记录中“流畅奖励”记录“否”。</w:t>
      </w:r>
    </w:p>
    <w:p w14:paraId="762248C2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重试（一旦重试，成绩记录中“流畅奖励”将被记录为“否”）</w:t>
      </w:r>
    </w:p>
    <w:p w14:paraId="1AD74702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机器人在运行中如果出现故障或未能完成某个箱子的推入任务，或是参与选手对机器人完成任务的情况不满意，允许参与选手告知裁判后（必须告知，但无需裁判同意），用手拿回机器从起点开始运行程序（不得触碰或用机器人间接触碰纸箱改变纸箱位置）。</w:t>
      </w:r>
    </w:p>
    <w:p w14:paraId="5D70BBFF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重试时场地上已发生移动的纸箱位置保持不变（已被推出拼装块的纸箱不可回到场地中）。</w:t>
      </w:r>
    </w:p>
    <w:p w14:paraId="39DA3CA9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每场活动重试的次数不限。</w:t>
      </w:r>
    </w:p>
    <w:p w14:paraId="557A2B23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重试期间计时不停止，也不重新开始。</w:t>
      </w:r>
    </w:p>
    <w:p w14:paraId="34B979E9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活动结束</w:t>
      </w:r>
    </w:p>
    <w:p w14:paraId="639BE804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每场活动时间为从裁判“开始”口令起150秒钟内。</w:t>
      </w:r>
    </w:p>
    <w:p w14:paraId="19B5AE15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参与队在裁判宣布活动开始后，活动结束时间之内，如不准备继续活动，可告知裁判员“结束”，裁判员据此停止计时,裁判记录所用时间，该场活动结束。</w:t>
      </w:r>
    </w:p>
    <w:p w14:paraId="76E0167C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裁判员或参与选手宣布活动结束后，参与选手除可以断开机器人电源外，不得有任何行为使场上任何物体发生位置变化。</w:t>
      </w:r>
    </w:p>
    <w:p w14:paraId="10ECE7E0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完成任务的状态需要保持到活动结束、裁判记分、选手确认完成后，才可被恢复为赛题初始位置。</w:t>
      </w:r>
    </w:p>
    <w:p w14:paraId="2541BAE9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裁判员填写记分表。参与选手应查看记分表并确认自己的得分，无争议后确认签名，随后离开场地。（若有下一轮，则应将机器人立即带回准备区准备下一场活动）。</w:t>
      </w:r>
    </w:p>
    <w:p w14:paraId="096FC704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活动通常为小循环，即每位参与选手连续进行两轮活动，两轮活动之间只有1分钟的准备时间。</w:t>
      </w:r>
    </w:p>
    <w:p w14:paraId="2AD69F64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成绩记录</w:t>
      </w:r>
      <w:r>
        <w:rPr>
          <w:rFonts w:hint="eastAsia"/>
          <w:b w:val="0"/>
          <w:highlight w:val="none"/>
          <w:lang w:eastAsia="zh-CN"/>
        </w:rPr>
        <w:t>。</w:t>
      </w:r>
    </w:p>
    <w:p w14:paraId="692EA24C">
      <w:pPr>
        <w:pStyle w:val="11"/>
        <w:widowControl/>
        <w:numPr>
          <w:ilvl w:val="0"/>
          <w:numId w:val="8"/>
        </w:numPr>
        <w:ind w:left="0" w:leftChars="0" w:firstLine="640" w:firstLineChars="200"/>
        <w:rPr>
          <w:b w:val="0"/>
          <w:highlight w:val="none"/>
        </w:rPr>
      </w:pPr>
      <w:r>
        <w:rPr>
          <w:b w:val="0"/>
          <w:highlight w:val="none"/>
        </w:rPr>
        <w:t>每场活动结束后，按规则要求把完成任务的情况记录在记分表上。要记录的内容有：</w:t>
      </w:r>
    </w:p>
    <w:p w14:paraId="540F5056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·启动前的准备时间（整数数字，单位“秒”）</w:t>
      </w:r>
    </w:p>
    <w:p w14:paraId="6550EF96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·是否沉稳启动（是否，勾选）</w:t>
      </w:r>
    </w:p>
    <w:p w14:paraId="4DDE20D8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·入库的纸箱个数（整数数字，单位“个”）</w:t>
      </w:r>
    </w:p>
    <w:p w14:paraId="31E0E630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·到库的纸箱个数（整数数字，单位“个”）</w:t>
      </w:r>
    </w:p>
    <w:p w14:paraId="659355BC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·所有任务是否一气呵成的流畅奖励（是否，勾选）</w:t>
      </w:r>
    </w:p>
    <w:p w14:paraId="55F1BC6C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·通过转弯标志正确和错误的个数（整数数字，单位“个”）</w:t>
      </w:r>
    </w:p>
    <w:p w14:paraId="1125B927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·完成任务所用的时间（整数数字，单位“秒”）。</w:t>
      </w:r>
    </w:p>
    <w:p w14:paraId="134A23C2">
      <w:pPr>
        <w:pStyle w:val="21"/>
        <w:widowControl/>
        <w:rPr>
          <w:highlight w:val="none"/>
        </w:rPr>
      </w:pPr>
      <w:r>
        <w:rPr>
          <w:highlight w:val="none"/>
        </w:rPr>
        <w:t>表1-5：每轮活动需要记录的内容</w:t>
      </w:r>
    </w:p>
    <w:p w14:paraId="18BF5138">
      <w:pPr>
        <w:pStyle w:val="1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4467225" cy="971550"/>
            <wp:effectExtent l="0" t="0" r="9525" b="0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5C8903">
      <w:pPr>
        <w:pStyle w:val="11"/>
        <w:widowControl/>
        <w:rPr>
          <w:b w:val="0"/>
          <w:highlight w:val="none"/>
        </w:rPr>
      </w:pPr>
      <w:r>
        <w:rPr>
          <w:b w:val="0"/>
          <w:highlight w:val="none"/>
        </w:rPr>
        <w:t>注：入库和到库不重复记录，其和不能超过本组别纸箱总数</w:t>
      </w:r>
    </w:p>
    <w:p w14:paraId="2A6568EA">
      <w:pPr>
        <w:pStyle w:val="11"/>
        <w:widowControl/>
        <w:rPr>
          <w:b w:val="0"/>
          <w:highlight w:val="none"/>
        </w:rPr>
      </w:pPr>
    </w:p>
    <w:p w14:paraId="5B901A0B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1" w:name="_Toc11826"/>
      <w:r>
        <w:rPr>
          <w:highlight w:val="none"/>
        </w:rPr>
        <w:t>其它</w:t>
      </w:r>
      <w:bookmarkEnd w:id="1"/>
    </w:p>
    <w:p w14:paraId="3B682ACC">
      <w:pPr>
        <w:pStyle w:val="11"/>
        <w:numPr>
          <w:ilvl w:val="0"/>
          <w:numId w:val="9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本规则是实施裁判工作的依据。在活动中，裁判长有最终裁定权</w:t>
      </w:r>
      <w:bookmarkStart w:id="2" w:name="_GoBack"/>
      <w:bookmarkEnd w:id="2"/>
      <w:r>
        <w:rPr>
          <w:highlight w:val="none"/>
        </w:rPr>
        <w:t>。处理争议时不会复查重放的活动录像。组委会不接受指导员或家长的投诉。</w:t>
      </w:r>
    </w:p>
    <w:p w14:paraId="6160E2C8">
      <w:pPr>
        <w:pStyle w:val="11"/>
        <w:numPr>
          <w:ilvl w:val="0"/>
          <w:numId w:val="9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活动期间，凡是规则中没有说明的事项由裁判委员会决定和解释。</w:t>
      </w:r>
    </w:p>
    <w:p w14:paraId="55608BDB">
      <w:pPr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right="0"/>
        <w:jc w:val="left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kern w:val="0"/>
          <w:sz w:val="28"/>
          <w:szCs w:val="28"/>
          <w:highlight w:val="none"/>
          <w:vertAlign w:val="baseline"/>
          <w:lang w:val="en-US" w:eastAsia="zh-CN" w:bidi="ar"/>
        </w:rPr>
      </w:pPr>
    </w:p>
    <w:p w14:paraId="236EDE9D">
      <w:pPr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right="0"/>
        <w:jc w:val="left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kern w:val="0"/>
          <w:sz w:val="28"/>
          <w:szCs w:val="28"/>
          <w:highlight w:val="none"/>
          <w:vertAlign w:val="baseline"/>
          <w:lang w:val="en-US" w:eastAsia="zh-CN" w:bidi="ar"/>
        </w:rPr>
      </w:pPr>
    </w:p>
    <w:p w14:paraId="1B3D1EF2">
      <w:pPr>
        <w:pStyle w:val="11"/>
        <w:widowControl/>
        <w:rPr>
          <w:b/>
          <w:i w:val="0"/>
          <w:color w:val="1A1A1A"/>
          <w:highlight w:val="none"/>
          <w:vertAlign w:val="baseline"/>
        </w:rPr>
      </w:pPr>
    </w:p>
    <w:p w14:paraId="4431A205">
      <w:pPr>
        <w:pStyle w:val="11"/>
        <w:widowControl/>
        <w:rPr>
          <w:highlight w:val="none"/>
        </w:rPr>
      </w:pPr>
      <w:r>
        <w:rPr>
          <w:b/>
          <w:i w:val="0"/>
          <w:color w:val="1A1A1A"/>
          <w:highlight w:val="none"/>
          <w:vertAlign w:val="baseline"/>
        </w:rPr>
        <w:t>记分表</w:t>
      </w:r>
    </w:p>
    <w:p w14:paraId="49D44DEB">
      <w:pPr>
        <w:pStyle w:val="21"/>
        <w:widowControl/>
        <w:rPr>
          <w:highlight w:val="none"/>
        </w:rPr>
      </w:pPr>
      <w:r>
        <w:rPr>
          <w:highlight w:val="none"/>
        </w:rPr>
        <w:t>表1-6：推箱入库成绩记录表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302"/>
        <w:gridCol w:w="1303"/>
        <w:gridCol w:w="1303"/>
        <w:gridCol w:w="1303"/>
        <w:gridCol w:w="1303"/>
      </w:tblGrid>
      <w:tr w14:paraId="00F6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02" w:type="dxa"/>
            <w:vAlign w:val="center"/>
          </w:tcPr>
          <w:p w14:paraId="450DF8FA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入库</w:t>
            </w:r>
          </w:p>
        </w:tc>
        <w:tc>
          <w:tcPr>
            <w:tcW w:w="1302" w:type="dxa"/>
            <w:vAlign w:val="center"/>
          </w:tcPr>
          <w:p w14:paraId="69FA1C7D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到库</w:t>
            </w:r>
          </w:p>
        </w:tc>
        <w:tc>
          <w:tcPr>
            <w:tcW w:w="1303" w:type="dxa"/>
            <w:vAlign w:val="center"/>
          </w:tcPr>
          <w:p w14:paraId="079AB337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转弯正确</w:t>
            </w:r>
          </w:p>
        </w:tc>
        <w:tc>
          <w:tcPr>
            <w:tcW w:w="1303" w:type="dxa"/>
            <w:vAlign w:val="center"/>
          </w:tcPr>
          <w:p w14:paraId="6A433ECA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转弯错误</w:t>
            </w:r>
          </w:p>
        </w:tc>
        <w:tc>
          <w:tcPr>
            <w:tcW w:w="1303" w:type="dxa"/>
            <w:vAlign w:val="center"/>
          </w:tcPr>
          <w:p w14:paraId="78165335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沉稳启动</w:t>
            </w:r>
          </w:p>
        </w:tc>
        <w:tc>
          <w:tcPr>
            <w:tcW w:w="1303" w:type="dxa"/>
            <w:vAlign w:val="center"/>
          </w:tcPr>
          <w:p w14:paraId="33BC1FC8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流畅奖励</w:t>
            </w:r>
          </w:p>
        </w:tc>
      </w:tr>
      <w:tr w14:paraId="1DBB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02" w:type="dxa"/>
            <w:vAlign w:val="center"/>
          </w:tcPr>
          <w:p w14:paraId="2B38EE98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10分</w:t>
            </w:r>
          </w:p>
        </w:tc>
        <w:tc>
          <w:tcPr>
            <w:tcW w:w="1302" w:type="dxa"/>
            <w:vAlign w:val="center"/>
          </w:tcPr>
          <w:p w14:paraId="0E7B2DD2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>6分</w:t>
            </w:r>
          </w:p>
        </w:tc>
        <w:tc>
          <w:tcPr>
            <w:tcW w:w="1303" w:type="dxa"/>
            <w:vAlign w:val="center"/>
          </w:tcPr>
          <w:p w14:paraId="0DC274AA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4分</w:t>
            </w:r>
          </w:p>
        </w:tc>
        <w:tc>
          <w:tcPr>
            <w:tcW w:w="1303" w:type="dxa"/>
            <w:vAlign w:val="center"/>
          </w:tcPr>
          <w:p w14:paraId="270C1804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-3分</w:t>
            </w:r>
          </w:p>
        </w:tc>
        <w:tc>
          <w:tcPr>
            <w:tcW w:w="1303" w:type="dxa"/>
            <w:vAlign w:val="center"/>
          </w:tcPr>
          <w:p w14:paraId="332F0B2B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2分</w:t>
            </w:r>
          </w:p>
        </w:tc>
        <w:tc>
          <w:tcPr>
            <w:tcW w:w="1303" w:type="dxa"/>
            <w:vAlign w:val="center"/>
          </w:tcPr>
          <w:p w14:paraId="67638FCC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vertAlign w:val="baseline"/>
                <w:lang w:val="en-US" w:eastAsia="zh-CN"/>
              </w:rPr>
              <w:t>4分</w:t>
            </w:r>
          </w:p>
        </w:tc>
      </w:tr>
    </w:tbl>
    <w:p w14:paraId="6239973C">
      <w:pPr>
        <w:pStyle w:val="20"/>
        <w:widowControl/>
        <w:rPr>
          <w:highlight w:val="none"/>
        </w:rPr>
      </w:pPr>
      <w:r>
        <w:rPr>
          <w:highlight w:val="none"/>
        </w:rPr>
        <w:t>图上为评分标准</w:t>
      </w:r>
    </w:p>
    <w:p w14:paraId="369273E2">
      <w:pPr>
        <w:pStyle w:val="15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4310" cy="1058545"/>
            <wp:effectExtent l="0" t="0" r="9525" b="9525"/>
            <wp:docPr id="4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IMG_2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1ECF43">
      <w:pPr>
        <w:rPr>
          <w:highlight w:val="none"/>
        </w:rPr>
      </w:pPr>
    </w:p>
    <w:sectPr>
      <w:footerReference r:id="rId3" w:type="default"/>
      <w:pgSz w:w="11906" w:h="16838"/>
      <w:pgMar w:top="2098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D5C2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80031">
                          <w:pPr>
                            <w:pStyle w:val="12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80031">
                    <w:pPr>
                      <w:pStyle w:val="12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CDE945"/>
    <w:multiLevelType w:val="singleLevel"/>
    <w:tmpl w:val="CACDE945"/>
    <w:lvl w:ilvl="0" w:tentative="0">
      <w:start w:val="1"/>
      <w:numFmt w:val="chi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1">
    <w:nsid w:val="CD046CAE"/>
    <w:multiLevelType w:val="singleLevel"/>
    <w:tmpl w:val="CD046CAE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2">
    <w:nsid w:val="D77E5D51"/>
    <w:multiLevelType w:val="singleLevel"/>
    <w:tmpl w:val="D77E5D51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3">
    <w:nsid w:val="E82A7559"/>
    <w:multiLevelType w:val="singleLevel"/>
    <w:tmpl w:val="E82A7559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4">
    <w:nsid w:val="02AB3D18"/>
    <w:multiLevelType w:val="singleLevel"/>
    <w:tmpl w:val="02AB3D18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5">
    <w:nsid w:val="0EF526A5"/>
    <w:multiLevelType w:val="singleLevel"/>
    <w:tmpl w:val="0EF526A5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6">
    <w:nsid w:val="14A6B9AE"/>
    <w:multiLevelType w:val="singleLevel"/>
    <w:tmpl w:val="14A6B9AE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7">
    <w:nsid w:val="334E788A"/>
    <w:multiLevelType w:val="singleLevel"/>
    <w:tmpl w:val="334E788A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8">
    <w:nsid w:val="5F1FE505"/>
    <w:multiLevelType w:val="singleLevel"/>
    <w:tmpl w:val="5F1FE50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ZDUyOGVkZjVlNGQ4NGIwODA3MTk5ZDgwMzFlMmIifQ=="/>
  </w:docVars>
  <w:rsids>
    <w:rsidRoot w:val="791570F2"/>
    <w:rsid w:val="024F24E0"/>
    <w:rsid w:val="0263748A"/>
    <w:rsid w:val="04385A96"/>
    <w:rsid w:val="05243941"/>
    <w:rsid w:val="072D4D2F"/>
    <w:rsid w:val="08986A64"/>
    <w:rsid w:val="0DDA1988"/>
    <w:rsid w:val="0EB3316F"/>
    <w:rsid w:val="0F024CF3"/>
    <w:rsid w:val="100E70C4"/>
    <w:rsid w:val="106519DD"/>
    <w:rsid w:val="122449D0"/>
    <w:rsid w:val="139D1C13"/>
    <w:rsid w:val="1A2D3786"/>
    <w:rsid w:val="1A3E0657"/>
    <w:rsid w:val="1BBB0703"/>
    <w:rsid w:val="1C5B2098"/>
    <w:rsid w:val="1D066389"/>
    <w:rsid w:val="1DE32193"/>
    <w:rsid w:val="1F095C2A"/>
    <w:rsid w:val="1F135208"/>
    <w:rsid w:val="1F775526"/>
    <w:rsid w:val="21C916A0"/>
    <w:rsid w:val="22F3547F"/>
    <w:rsid w:val="23DB1508"/>
    <w:rsid w:val="273B094A"/>
    <w:rsid w:val="27960276"/>
    <w:rsid w:val="27962024"/>
    <w:rsid w:val="28C57065"/>
    <w:rsid w:val="29583A35"/>
    <w:rsid w:val="29E33847"/>
    <w:rsid w:val="2C274940"/>
    <w:rsid w:val="2D2A393B"/>
    <w:rsid w:val="2D3C366E"/>
    <w:rsid w:val="2DBE1F0D"/>
    <w:rsid w:val="2DF45CF7"/>
    <w:rsid w:val="2E3F46AF"/>
    <w:rsid w:val="2EA43279"/>
    <w:rsid w:val="2F760660"/>
    <w:rsid w:val="30AC4667"/>
    <w:rsid w:val="332350B4"/>
    <w:rsid w:val="3643781B"/>
    <w:rsid w:val="36820344"/>
    <w:rsid w:val="368C2F70"/>
    <w:rsid w:val="36D76309"/>
    <w:rsid w:val="378B5517"/>
    <w:rsid w:val="382B0567"/>
    <w:rsid w:val="397A1ACC"/>
    <w:rsid w:val="3A5F1B03"/>
    <w:rsid w:val="3AA20FB4"/>
    <w:rsid w:val="3AD04482"/>
    <w:rsid w:val="3CD13DD3"/>
    <w:rsid w:val="3CF50122"/>
    <w:rsid w:val="3E0B6E71"/>
    <w:rsid w:val="3FFA1CC9"/>
    <w:rsid w:val="41087323"/>
    <w:rsid w:val="44960633"/>
    <w:rsid w:val="44A1537C"/>
    <w:rsid w:val="45C81AEB"/>
    <w:rsid w:val="46671304"/>
    <w:rsid w:val="46933EA7"/>
    <w:rsid w:val="48FD385A"/>
    <w:rsid w:val="49EF7646"/>
    <w:rsid w:val="4B490FD8"/>
    <w:rsid w:val="4C2547DB"/>
    <w:rsid w:val="4D001B6A"/>
    <w:rsid w:val="4F2064F4"/>
    <w:rsid w:val="4F4F6550"/>
    <w:rsid w:val="51B40914"/>
    <w:rsid w:val="540E4B5B"/>
    <w:rsid w:val="555962BC"/>
    <w:rsid w:val="562E14F6"/>
    <w:rsid w:val="56312D95"/>
    <w:rsid w:val="57DB070F"/>
    <w:rsid w:val="57F009AB"/>
    <w:rsid w:val="5C554809"/>
    <w:rsid w:val="5DC44F64"/>
    <w:rsid w:val="5FA36AB1"/>
    <w:rsid w:val="5FB567E4"/>
    <w:rsid w:val="638D1F52"/>
    <w:rsid w:val="659550EE"/>
    <w:rsid w:val="6650370B"/>
    <w:rsid w:val="67197426"/>
    <w:rsid w:val="676E7F16"/>
    <w:rsid w:val="68556DB7"/>
    <w:rsid w:val="68D954E5"/>
    <w:rsid w:val="692A3D9F"/>
    <w:rsid w:val="694757E8"/>
    <w:rsid w:val="6A360751"/>
    <w:rsid w:val="6A5C6C9E"/>
    <w:rsid w:val="6C2641F5"/>
    <w:rsid w:val="6CB70083"/>
    <w:rsid w:val="6EAE7221"/>
    <w:rsid w:val="6F5C552B"/>
    <w:rsid w:val="70E21403"/>
    <w:rsid w:val="717C1858"/>
    <w:rsid w:val="72346E25"/>
    <w:rsid w:val="72D37256"/>
    <w:rsid w:val="74D13C69"/>
    <w:rsid w:val="758962F1"/>
    <w:rsid w:val="77DA2587"/>
    <w:rsid w:val="791570F2"/>
    <w:rsid w:val="7E17093E"/>
    <w:rsid w:val="7E804461"/>
    <w:rsid w:val="7F5A1A3B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0"/>
    </w:pPr>
    <w:rPr>
      <w:rFonts w:ascii="黑体" w:hAnsi="黑体" w:eastAsia="黑体" w:cs="黑体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1"/>
    </w:pPr>
    <w:rPr>
      <w:rFonts w:ascii="楷体" w:hAnsi="楷体" w:eastAsia="楷体" w:cs="楷体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9"/>
    </w:pPr>
    <w:rPr>
      <w:rFonts w:ascii="仿宋" w:hAnsi="Calibri" w:eastAsia="仿宋" w:cs="Times New Roman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640" w:lineRule="exact"/>
      <w:jc w:val="center"/>
      <w:textAlignment w:val="auto"/>
      <w:outlineLvl w:val="9"/>
    </w:pPr>
    <w:rPr>
      <w:rFonts w:ascii="方正小标宋简体" w:hAnsi="方正小标宋简体" w:eastAsia="方正小标宋简体" w:cs="方正小标宋简体"/>
      <w:color w:val="000000"/>
      <w:kern w:val="0"/>
      <w:sz w:val="36"/>
      <w:szCs w:val="36"/>
      <w:lang w:bidi="ar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图片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  <w:style w:type="paragraph" w:customStyle="1" w:styleId="21">
    <w:name w:val="表格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2637</Words>
  <Characters>2692</Characters>
  <Lines>0</Lines>
  <Paragraphs>0</Paragraphs>
  <TotalTime>4</TotalTime>
  <ScaleCrop>false</ScaleCrop>
  <LinksUpToDate>false</LinksUpToDate>
  <CharactersWithSpaces>2693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2024-08-16T07:16:00Z</dcterms:created>
  <dc:creator>老鱼</dc:creator>
  <cp:lastModifiedBy>HSTM</cp:lastModifiedBy>
  <dcterms:modified xsi:type="dcterms:W3CDTF">2025-06-18T06:07:50Z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B5670C25022944FAA0F95F138D767F39</vt:lpwstr>
  </property>
  <property fmtid="{D5CDD505-2E9C-101B-9397-08002B2CF9AE}" pid="4" name="KSOTemplateDocerSaveRecord">
    <vt:lpwstr>eyJoZGlkIjoiZDU2MTdiYzU0ZWE0NGE2NTFmZWNiMDJkOTM0ZmUxZWEiLCJ1c2VySWQiOiIyNDEzODA2MTUifQ==</vt:lpwstr>
  </property>
</Properties>
</file>