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6E3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“未来科学节·AI生活-机器人嘉年华”活动</w:t>
      </w:r>
    </w:p>
    <w:p w14:paraId="24402CDD">
      <w:pPr>
        <w:pStyle w:val="17"/>
        <w:widowControl/>
        <w:rPr>
          <w:highlight w:val="none"/>
        </w:rPr>
      </w:pPr>
      <w:r>
        <w:rPr>
          <w:highlight w:val="none"/>
        </w:rPr>
        <w:t>“智慧农场”项目介绍</w:t>
      </w:r>
    </w:p>
    <w:p w14:paraId="3668724F">
      <w:pPr>
        <w:pStyle w:val="17"/>
        <w:widowControl/>
        <w:jc w:val="both"/>
        <w:rPr>
          <w:highlight w:val="none"/>
        </w:rPr>
      </w:pPr>
    </w:p>
    <w:p w14:paraId="2F0ECC66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参与范围</w:t>
      </w:r>
    </w:p>
    <w:p w14:paraId="26856988">
      <w:pPr>
        <w:pStyle w:val="12"/>
        <w:numPr>
          <w:ilvl w:val="0"/>
          <w:numId w:val="2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阶段：6-9岁</w:t>
      </w:r>
    </w:p>
    <w:p w14:paraId="20F885C7">
      <w:pPr>
        <w:pStyle w:val="12"/>
        <w:numPr>
          <w:ilvl w:val="0"/>
          <w:numId w:val="2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人数：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项目为单人赛，每队1名选手</w:t>
      </w:r>
      <w:r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C9F65EF">
      <w:pPr>
        <w:pStyle w:val="12"/>
        <w:numPr>
          <w:ilvl w:val="0"/>
          <w:numId w:val="2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指导员：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每队1名指导员</w:t>
      </w:r>
      <w:r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56F8D66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活动主题</w:t>
      </w:r>
    </w:p>
    <w:p w14:paraId="44A2DB37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乡村振兴是包括产业振兴、人才振兴、文化振兴、生态振兴、组织振兴的全面振兴</w:t>
      </w:r>
      <w:r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实施乡村振兴战略的总目标是农业农村现代化，总方针是坚持农业农村优先发展，总要求是产业兴旺、生态宜居、乡风文明、治理有效、生活富裕，制度保障是建立健全城乡融合发展体制机制和政策体系。 </w:t>
      </w:r>
    </w:p>
    <w:p w14:paraId="6F7780DD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而伴随着互联网等新技术的加速涌现，物联网、云计算、大数据、机器人等技术运用到生产生活的各环节，智慧农业、未来基建、综合治理等概念和方案应运而生。 </w:t>
      </w:r>
    </w:p>
    <w:p w14:paraId="15F9589B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本项目的活动主题为“智慧农场”。旨在宣传生活常识，人工智能，锻炼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青少年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的动手能力，逻辑思维和创新能力。</w:t>
      </w:r>
    </w:p>
    <w:p w14:paraId="5F6B0D3C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活动场地</w:t>
      </w:r>
    </w:p>
    <w:p w14:paraId="7FD8675B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地图尺寸：1.2*2.2米。</w:t>
      </w:r>
    </w:p>
    <w:p w14:paraId="1EDB1A31">
      <w:pPr>
        <w:bidi w:val="0"/>
        <w:spacing w:line="240" w:lineRule="auto"/>
        <w:jc w:val="center"/>
        <w:rPr>
          <w:rFonts w:hint="eastAsia" w:eastAsia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169795" cy="3616325"/>
            <wp:effectExtent l="0" t="0" r="1905" b="3175"/>
            <wp:docPr id="4" name="图片 4" descr="智慧农场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智慧农场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9795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38AC">
      <w:pPr>
        <w:pStyle w:val="29"/>
        <w:rPr>
          <w:highlight w:val="none"/>
        </w:rPr>
      </w:pPr>
      <w:r>
        <w:rPr>
          <w:highlight w:val="none"/>
        </w:rPr>
        <w:t>图1 活动场地示意图</w:t>
      </w:r>
    </w:p>
    <w:p w14:paraId="233788E0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机器人</w:t>
      </w:r>
    </w:p>
    <w:p w14:paraId="70339737">
      <w:pPr>
        <w:pStyle w:val="12"/>
        <w:numPr>
          <w:ilvl w:val="0"/>
          <w:numId w:val="3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机器人数量：1台。</w:t>
      </w:r>
    </w:p>
    <w:p w14:paraId="052C1416">
      <w:pPr>
        <w:pStyle w:val="12"/>
        <w:numPr>
          <w:ilvl w:val="0"/>
          <w:numId w:val="3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机器人在启动区内的最大尺寸为300mm长、300mm宽、300mm高。</w:t>
      </w:r>
    </w:p>
    <w:p w14:paraId="62FAA9DA">
      <w:pPr>
        <w:pStyle w:val="12"/>
        <w:numPr>
          <w:ilvl w:val="0"/>
          <w:numId w:val="3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机器人必须使用塑料积木件搭建，不得使用螺丝、螺钉、铆钉、胶水、胶带、等辅助连接材料。</w:t>
      </w:r>
    </w:p>
    <w:p w14:paraId="3C236D56">
      <w:pPr>
        <w:pStyle w:val="12"/>
        <w:numPr>
          <w:ilvl w:val="0"/>
          <w:numId w:val="3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每台机器人必须自备独立电源，不得连接外部电源，自备电源电压不超过6V。</w:t>
      </w:r>
    </w:p>
    <w:p w14:paraId="46599015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任务说明</w:t>
      </w:r>
    </w:p>
    <w:p w14:paraId="7990D3C9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机器人在使用卡片编程后自主控制从起点区出发，按照图1所示逐一沿着项目任务前进，完成一系列项目任务，最后到达终点区域，结束后，按照任务完成的情况获得分数。</w:t>
      </w:r>
    </w:p>
    <w:p w14:paraId="3C07B0CD">
      <w:pPr>
        <w:pStyle w:val="12"/>
        <w:numPr>
          <w:ilvl w:val="0"/>
          <w:numId w:val="4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出发:机器人从“仓库”出发,进入任务区域。</w:t>
      </w:r>
    </w:p>
    <w:p w14:paraId="754E0FE2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完成标志：机器人垂直投影完全离开“仓库”区域（+20分）。</w:t>
      </w:r>
    </w:p>
    <w:p w14:paraId="17449EE0">
      <w:pPr>
        <w:pStyle w:val="12"/>
        <w:numPr>
          <w:ilvl w:val="0"/>
          <w:numId w:val="4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到达农场：机器人到达“农场”着并亮绿灯。</w:t>
      </w:r>
    </w:p>
    <w:p w14:paraId="72F72420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完成标志:机器人垂直投影完全进入“农场”内</w:t>
      </w:r>
      <w:bookmarkStart w:id="0" w:name="OLE_LINK1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并亮绿灯</w:t>
      </w:r>
      <w:bookmarkEnd w:id="0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（情况一：+20分）。机器人垂直投影部分进入“农场”内亮绿灯（情况二：+10分）。机器人垂直投影完全进入“农场”内但未亮绿灯（情况三：+10分)。（其它情况：0分）。</w:t>
      </w:r>
    </w:p>
    <w:p w14:paraId="74D4E21E">
      <w:pPr>
        <w:pStyle w:val="12"/>
        <w:numPr>
          <w:ilvl w:val="0"/>
          <w:numId w:val="4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放置树苗：机器人将树苗放入左侧放置育苗区域内。</w:t>
      </w:r>
    </w:p>
    <w:p w14:paraId="4E51D06F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完成标志：树苗</w:t>
      </w:r>
      <w:bookmarkStart w:id="15" w:name="_GoBack"/>
      <w:bookmarkEnd w:id="15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垂直投影完全在任务区域（情况一：+20分），树苗垂直投影部分在任务区域内（情况二：+10分），树苗垂直投影没有任何一部分在任务区域内（情况三：0分）。</w:t>
      </w:r>
    </w:p>
    <w:p w14:paraId="6CB9C2BF">
      <w:pPr>
        <w:spacing w:line="240" w:lineRule="auto"/>
        <w:jc w:val="center"/>
        <w:rPr>
          <w:rFonts w:hint="eastAsia" w:ascii="黑体" w:hAnsi="黑体" w:eastAsia="黑体"/>
          <w:color w:val="000000" w:themeColor="text1"/>
          <w:sz w:val="18"/>
          <w:szCs w:val="1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18"/>
          <w:szCs w:val="18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082290" cy="2312035"/>
            <wp:effectExtent l="0" t="0" r="12065" b="3810"/>
            <wp:docPr id="1" name="图片 1" descr="智慧农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智慧农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229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C505">
      <w:pPr>
        <w:pStyle w:val="29"/>
        <w:rPr>
          <w:highlight w:val="none"/>
        </w:rPr>
      </w:pPr>
      <w:r>
        <w:rPr>
          <w:highlight w:val="none"/>
        </w:rPr>
        <w:t>图2 树苗道具示意图</w:t>
      </w:r>
    </w:p>
    <w:p w14:paraId="36F278EE">
      <w:pPr>
        <w:pStyle w:val="12"/>
        <w:numPr>
          <w:ilvl w:val="0"/>
          <w:numId w:val="4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机器人到达右侧任务畜牧管理区域内</w:t>
      </w:r>
    </w:p>
    <w:p w14:paraId="5405B880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完成标志：机器人完全进入区域内并控制器显示“√”图案（情况一：+20分），机器人垂直投影垂直投影部分在任务区域内控制器显示“√”图案（情况二：+10分），机器人完全进入区域内控制器但未显示“√”图案（情况三：+10分），其它情形均视为任务失败。（情况四：0分）</w:t>
      </w:r>
    </w:p>
    <w:p w14:paraId="6E6BD07F">
      <w:pPr>
        <w:pStyle w:val="12"/>
        <w:numPr>
          <w:ilvl w:val="0"/>
          <w:numId w:val="4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环境监测：机器人在完成指定项目任务后，进入环境监测站完成活动。</w:t>
      </w:r>
    </w:p>
    <w:p w14:paraId="5CC069B8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完成标志：机器人垂直投影完全停止在本区域（+20分），机器人垂直投影部分进入本区域（+10分），机器人垂直投影没有任何一部分进入本区域（0分）。</w:t>
      </w:r>
    </w:p>
    <w:p w14:paraId="157E5E18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活动制度</w:t>
      </w:r>
    </w:p>
    <w:p w14:paraId="4B59430A">
      <w:pPr>
        <w:pStyle w:val="12"/>
        <w:numPr>
          <w:ilvl w:val="0"/>
          <w:numId w:val="5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年龄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阶段：6-9岁</w:t>
      </w:r>
    </w:p>
    <w:p w14:paraId="6D90078A">
      <w:pPr>
        <w:pStyle w:val="12"/>
        <w:numPr>
          <w:ilvl w:val="0"/>
          <w:numId w:val="5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活动分两轮进行，总分为两轮成绩的总和。</w:t>
      </w:r>
    </w:p>
    <w:p w14:paraId="688B1382">
      <w:pPr>
        <w:pStyle w:val="12"/>
        <w:numPr>
          <w:ilvl w:val="0"/>
          <w:numId w:val="5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活动单轮时间为180秒。</w:t>
      </w:r>
    </w:p>
    <w:p w14:paraId="176F245A">
      <w:pPr>
        <w:pStyle w:val="12"/>
        <w:numPr>
          <w:ilvl w:val="0"/>
          <w:numId w:val="5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1" w:name="_Toc31316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选手排名</w:t>
      </w:r>
      <w:bookmarkEnd w:id="1"/>
    </w:p>
    <w:p w14:paraId="0801CC22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某一组别的全部活动结束后，按选手的总分进行排名。如果出现局部持平，按以下顺序破平：</w:t>
      </w:r>
    </w:p>
    <w:p w14:paraId="183FBDA1">
      <w:pPr>
        <w:pStyle w:val="12"/>
        <w:numPr>
          <w:ilvl w:val="0"/>
          <w:numId w:val="6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单轮成绩高者在先；</w:t>
      </w:r>
    </w:p>
    <w:p w14:paraId="3E98D010">
      <w:pPr>
        <w:pStyle w:val="12"/>
        <w:numPr>
          <w:ilvl w:val="0"/>
          <w:numId w:val="6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2" w:name="OLE_LINK5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两轮剩余时间分之和</w:t>
      </w:r>
      <w:bookmarkEnd w:id="2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高者在先；</w:t>
      </w:r>
    </w:p>
    <w:p w14:paraId="54231914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活动流程</w:t>
      </w:r>
    </w:p>
    <w:p w14:paraId="57D1EAF1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bookmarkStart w:id="3" w:name="_Toc8088"/>
      <w:r>
        <w:rPr>
          <w:highlight w:val="none"/>
        </w:rPr>
        <w:t>编程</w:t>
      </w:r>
      <w:bookmarkEnd w:id="3"/>
      <w:r>
        <w:rPr>
          <w:highlight w:val="none"/>
        </w:rPr>
        <w:t>与调试</w:t>
      </w:r>
    </w:p>
    <w:p w14:paraId="6FB2A2F0">
      <w:pPr>
        <w:pStyle w:val="12"/>
        <w:numPr>
          <w:ilvl w:val="0"/>
          <w:numId w:val="8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机器人可整机入场，裁判员对选手携带的器材进行检查。</w:t>
      </w:r>
    </w:p>
    <w:p w14:paraId="57ED625D">
      <w:pPr>
        <w:pStyle w:val="12"/>
        <w:numPr>
          <w:ilvl w:val="0"/>
          <w:numId w:val="8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选手在准备区有60分钟的时间搭建机器人、调试和编制程序。</w:t>
      </w:r>
    </w:p>
    <w:p w14:paraId="68A9BACC">
      <w:pPr>
        <w:pStyle w:val="12"/>
        <w:numPr>
          <w:ilvl w:val="0"/>
          <w:numId w:val="8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活动开始前，各选手把机器人排列在准备区的指定位置，封场。</w:t>
      </w:r>
    </w:p>
    <w:p w14:paraId="3766046A">
      <w:pPr>
        <w:pStyle w:val="12"/>
        <w:numPr>
          <w:ilvl w:val="0"/>
          <w:numId w:val="8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选手在每轮活动结束后，允许在准备区简单地维修机器人和修改控制程序，但不能打乱下一轮出场次序。</w:t>
      </w:r>
    </w:p>
    <w:p w14:paraId="35E7CEEC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bookmarkStart w:id="4" w:name="_Toc10836"/>
      <w:r>
        <w:rPr>
          <w:highlight w:val="none"/>
        </w:rPr>
        <w:t>活动前准备</w:t>
      </w:r>
      <w:bookmarkEnd w:id="4"/>
    </w:p>
    <w:p w14:paraId="68A5A301">
      <w:pPr>
        <w:pStyle w:val="12"/>
        <w:numPr>
          <w:ilvl w:val="0"/>
          <w:numId w:val="9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活动开始前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，选手领取自己的机器人，在引导员带领下进入活动区。在规定时间内未到场的选手将被视为弃权。</w:t>
      </w:r>
    </w:p>
    <w:p w14:paraId="3EE29570">
      <w:pPr>
        <w:pStyle w:val="12"/>
        <w:numPr>
          <w:ilvl w:val="0"/>
          <w:numId w:val="9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上场的选手，在裁判的允许下，将自己的机器人放入“农场”区域。机器人的任何部分及其在地面的投影不能超出“农场”区域。</w:t>
      </w:r>
    </w:p>
    <w:p w14:paraId="252DBF0B">
      <w:pPr>
        <w:pStyle w:val="12"/>
        <w:numPr>
          <w:ilvl w:val="0"/>
          <w:numId w:val="9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选手应抓紧时间（不超过1分钟）做好启动前的准备工作，准备期间不得启动机器人，完成准备工作后，队员应向裁判员示意。</w:t>
      </w:r>
      <w:bookmarkStart w:id="5" w:name="_Toc15065"/>
    </w:p>
    <w:p w14:paraId="5CE2C392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r>
        <w:rPr>
          <w:highlight w:val="none"/>
        </w:rPr>
        <w:t>开始</w:t>
      </w:r>
      <w:bookmarkEnd w:id="5"/>
      <w:r>
        <w:rPr>
          <w:highlight w:val="none"/>
        </w:rPr>
        <w:t>活动</w:t>
      </w:r>
    </w:p>
    <w:p w14:paraId="48415ACA">
      <w:pPr>
        <w:pStyle w:val="12"/>
        <w:numPr>
          <w:ilvl w:val="0"/>
          <w:numId w:val="10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裁判员确认选手已准备好后，将发出“3，2，1，开始”的倒计时启动口令。随着倒计时的开始，选手听到“开始”命令的第一个字，方可启动机器人。</w:t>
      </w:r>
    </w:p>
    <w:p w14:paraId="45F89559">
      <w:pPr>
        <w:pStyle w:val="12"/>
        <w:numPr>
          <w:ilvl w:val="0"/>
          <w:numId w:val="10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在“开始”命令前启动机器人将被视为“误启动”并受到警告或处罚。</w:t>
      </w:r>
    </w:p>
    <w:p w14:paraId="25FA4A8A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bookmarkStart w:id="6" w:name="_Toc11086"/>
      <w:r>
        <w:rPr>
          <w:highlight w:val="none"/>
        </w:rPr>
        <w:t>结束</w:t>
      </w:r>
      <w:bookmarkEnd w:id="6"/>
      <w:r>
        <w:rPr>
          <w:highlight w:val="none"/>
        </w:rPr>
        <w:t>活动</w:t>
      </w:r>
    </w:p>
    <w:p w14:paraId="7746E4CD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当180秒倒计时到0，或选手向裁判示意要结束活动，或参与队的机器人已到达终点，裁判以哨声结束活动并停止计时、记录剩余时间（精确到1%秒）。</w:t>
      </w:r>
    </w:p>
    <w:p w14:paraId="38871CA8">
      <w:pPr>
        <w:pStyle w:val="3"/>
        <w:numPr>
          <w:ilvl w:val="0"/>
          <w:numId w:val="7"/>
        </w:numPr>
        <w:topLinePunct w:val="0"/>
        <w:ind w:left="0" w:leftChars="0" w:firstLine="640" w:firstLineChars="0"/>
        <w:rPr>
          <w:b w:val="0"/>
          <w:highlight w:val="none"/>
        </w:rPr>
      </w:pPr>
      <w:bookmarkStart w:id="7" w:name="_Toc15843"/>
      <w:r>
        <w:rPr>
          <w:highlight w:val="none"/>
        </w:rPr>
        <w:t>计分</w:t>
      </w:r>
      <w:bookmarkEnd w:id="7"/>
    </w:p>
    <w:p w14:paraId="043E66FF">
      <w:pPr>
        <w:pStyle w:val="12"/>
        <w:numPr>
          <w:ilvl w:val="0"/>
          <w:numId w:val="11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每场活动结束后要计算选手的得分。单场活动的得分为完成任务分与剩余时间分之和。二种任务分的记分标准见：附录计分表，剩余时间分为该场活动结束时剩余时间的秒数，完成全部任务才能获得时间分。</w:t>
      </w:r>
    </w:p>
    <w:p w14:paraId="4D0E53FF">
      <w:pPr>
        <w:pStyle w:val="12"/>
        <w:numPr>
          <w:ilvl w:val="0"/>
          <w:numId w:val="11"/>
        </w:numPr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活动全部结束后，以两轮得分之和作为选手的总得分。</w:t>
      </w:r>
    </w:p>
    <w:p w14:paraId="175F118A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bookmarkStart w:id="8" w:name="_Toc294"/>
      <w:r>
        <w:rPr>
          <w:highlight w:val="none"/>
        </w:rPr>
        <w:t>犯规和取消资格</w:t>
      </w:r>
      <w:bookmarkEnd w:id="8"/>
    </w:p>
    <w:p w14:paraId="4DC3D85D">
      <w:pPr>
        <w:pStyle w:val="12"/>
        <w:numPr>
          <w:ilvl w:val="0"/>
          <w:numId w:val="12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迟到：未准时到场的选手，迟到30分钟内允许入场活动，但不补时。迟到30分钟后仍未到场，该选手将被取消活动资格。</w:t>
      </w:r>
    </w:p>
    <w:p w14:paraId="5002FD17">
      <w:pPr>
        <w:pStyle w:val="12"/>
        <w:numPr>
          <w:ilvl w:val="0"/>
          <w:numId w:val="12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提前启动：第1次误启动将受到裁判员的警告，机器人回到“农场起点区”再次启动，计时重新开始。第2次误启动将被取消活动资格。</w:t>
      </w:r>
    </w:p>
    <w:p w14:paraId="721B462A">
      <w:pPr>
        <w:pStyle w:val="12"/>
        <w:numPr>
          <w:ilvl w:val="0"/>
          <w:numId w:val="12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越线：机器人垂直投影完全脱离轨迹线，每出现一次会被扣除5分。</w:t>
      </w:r>
    </w:p>
    <w:p w14:paraId="3DD20044">
      <w:pPr>
        <w:pStyle w:val="1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活动过程中，如机器人出界跑出活动场地（任意部分接触到场地外的地面），则本轮活动结束，已完成任务的得分有效，无时间分。</w:t>
      </w:r>
    </w:p>
    <w:p w14:paraId="03B6C53A">
      <w:pPr>
        <w:pStyle w:val="12"/>
        <w:numPr>
          <w:ilvl w:val="0"/>
          <w:numId w:val="12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舞弊：选手在未经裁判长允许的情况下私自与指导员或家长联系，将被取消活动资格。</w:t>
      </w:r>
    </w:p>
    <w:p w14:paraId="2ED6C4A4">
      <w:pPr>
        <w:pStyle w:val="12"/>
        <w:numPr>
          <w:ilvl w:val="0"/>
          <w:numId w:val="12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重启：机器人需要重启动，选手可向裁判提出要求，裁判允许后，参与选手方可进场取机器（注意保持场地清洁）。每轮重启请求只有1次机会，每使用一次会被扣10分，且计时不停止。</w:t>
      </w:r>
    </w:p>
    <w:p w14:paraId="7056BE6C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  <w:highlight w:val="none"/>
        </w:rPr>
      </w:pPr>
      <w:bookmarkStart w:id="9" w:name="_Toc11826"/>
      <w:r>
        <w:rPr>
          <w:highlight w:val="none"/>
        </w:rPr>
        <w:t>其它</w:t>
      </w:r>
      <w:bookmarkEnd w:id="9"/>
    </w:p>
    <w:p w14:paraId="4F96B405">
      <w:pPr>
        <w:pStyle w:val="12"/>
        <w:numPr>
          <w:ilvl w:val="0"/>
          <w:numId w:val="13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本规则是实施裁判工作的依据。在活动中，裁判长有最终裁定权。处理争议时不会复查重放的活动录像。组委会不接受指导员或家长的投诉。</w:t>
      </w:r>
    </w:p>
    <w:p w14:paraId="29D423A2">
      <w:pPr>
        <w:pStyle w:val="12"/>
        <w:numPr>
          <w:ilvl w:val="0"/>
          <w:numId w:val="13"/>
        </w:numPr>
        <w:topLinePunct w:val="0"/>
        <w:ind w:left="0" w:leftChars="0" w:firstLine="640" w:firstLineChars="0"/>
        <w:rPr>
          <w:b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活动期间，凡是规则中没有说明的事项由裁判委员会决定和解释。</w:t>
      </w:r>
    </w:p>
    <w:p w14:paraId="43464801">
      <w:pPr>
        <w:spacing w:line="400" w:lineRule="atLeast"/>
        <w:ind w:firstLine="480" w:firstLineChars="200"/>
        <w:jc w:val="left"/>
        <w:rPr>
          <w:rFonts w:ascii="仿宋_GB2312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10" w:name="_Toc16569"/>
    </w:p>
    <w:p w14:paraId="032E9CF3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0A89B86F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6F7743E4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720BB39F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75B2498E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07A8B2FE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18A02249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0F64842B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5616C780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0FEBE222">
      <w:pPr>
        <w:rPr>
          <w:color w:val="000000" w:themeColor="text1"/>
          <w:highlight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320E1F57">
      <w:pPr>
        <w:rPr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042BA5B8">
      <w:pPr>
        <w:rPr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30B9E5BB">
      <w:pPr>
        <w:rPr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166FE541">
      <w:pPr>
        <w:rPr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1E6AE7CB">
      <w:pPr>
        <w:rPr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186FD46A">
      <w:pP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43C23A3">
      <w:pPr>
        <w:rPr>
          <w:highlight w:val="none"/>
        </w:rPr>
      </w:pPr>
      <w:r>
        <w:rPr>
          <w:highlight w:val="none"/>
        </w:rPr>
        <w:br w:type="page"/>
      </w:r>
    </w:p>
    <w:p w14:paraId="15FBA230">
      <w:pPr>
        <w:pStyle w:val="28"/>
        <w:rPr>
          <w:rFonts w:ascii="黑体" w:hAnsi="黑体" w:eastAsia="黑体" w:cs="黑体"/>
          <w:b w:val="0"/>
          <w:color w:val="auto"/>
          <w:kern w:val="0"/>
          <w:sz w:val="32"/>
          <w:szCs w:val="32"/>
          <w:highlight w:val="none"/>
        </w:rPr>
      </w:pPr>
      <w:r>
        <w:rPr>
          <w:rFonts w:ascii="黑体" w:hAnsi="黑体" w:eastAsia="黑体" w:cs="黑体"/>
          <w:b w:val="0"/>
          <w:color w:val="auto"/>
          <w:kern w:val="0"/>
          <w:sz w:val="32"/>
          <w:szCs w:val="32"/>
          <w:highlight w:val="none"/>
        </w:rPr>
        <w:t>附录1</w:t>
      </w:r>
      <w:bookmarkEnd w:id="10"/>
      <w:r>
        <w:rPr>
          <w:rFonts w:ascii="黑体" w:hAnsi="黑体" w:eastAsia="黑体" w:cs="黑体"/>
          <w:b w:val="0"/>
          <w:color w:val="auto"/>
          <w:kern w:val="0"/>
          <w:sz w:val="32"/>
          <w:szCs w:val="32"/>
          <w:highlight w:val="none"/>
        </w:rPr>
        <w:t xml:space="preserve"> 记分表</w:t>
      </w:r>
    </w:p>
    <w:p w14:paraId="71397BFB">
      <w:pPr>
        <w:pStyle w:val="22"/>
        <w:ind w:firstLine="0" w:firstLineChars="0"/>
        <w:jc w:val="center"/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11" w:name="_Toc24980"/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记分表</w:t>
      </w:r>
      <w:bookmarkEnd w:id="11"/>
    </w:p>
    <w:p w14:paraId="77658D03">
      <w:pPr>
        <w:pStyle w:val="12"/>
        <w:ind w:left="-199" w:leftChars="-95" w:firstLine="0" w:firstLineChars="0"/>
        <w:rPr>
          <w:rFonts w:ascii="仿宋" w:hAnsi="仿宋" w:eastAsia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姓名</w:t>
      </w:r>
      <w:r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编号</w:t>
      </w:r>
      <w:r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学校 </w:t>
      </w:r>
      <w:r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阶段 </w:t>
      </w:r>
      <w:r>
        <w:rPr>
          <w:b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b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b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tbl>
      <w:tblPr>
        <w:tblStyle w:val="18"/>
        <w:tblW w:w="95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9"/>
        <w:gridCol w:w="3506"/>
        <w:gridCol w:w="1035"/>
        <w:gridCol w:w="1350"/>
        <w:gridCol w:w="1374"/>
      </w:tblGrid>
      <w:tr w14:paraId="558BE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504" w:type="dxa"/>
            <w:gridSpan w:val="5"/>
            <w:tcBorders>
              <w:tl2br w:val="nil"/>
              <w:tr2bl w:val="nil"/>
            </w:tcBorders>
            <w:vAlign w:val="center"/>
          </w:tcPr>
          <w:p w14:paraId="782DCE64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活动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任务</w:t>
            </w:r>
          </w:p>
        </w:tc>
      </w:tr>
      <w:tr w14:paraId="6329E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5745" w:type="dxa"/>
            <w:gridSpan w:val="2"/>
            <w:tcBorders>
              <w:tl2br w:val="nil"/>
              <w:tr2bl w:val="nil"/>
            </w:tcBorders>
            <w:vAlign w:val="center"/>
          </w:tcPr>
          <w:p w14:paraId="7B23C94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任务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18D59F81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192ED6A7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第一轮</w:t>
            </w: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7D76DA53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第二轮</w:t>
            </w:r>
          </w:p>
        </w:tc>
      </w:tr>
      <w:tr w14:paraId="62A56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5745" w:type="dxa"/>
            <w:gridSpan w:val="2"/>
            <w:tcBorders>
              <w:tl2br w:val="nil"/>
              <w:tr2bl w:val="nil"/>
            </w:tcBorders>
            <w:vAlign w:val="center"/>
          </w:tcPr>
          <w:p w14:paraId="2E7F9FB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仓库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出发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4F6ECBEC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33A2FC54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04857E8B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941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239" w:type="dxa"/>
            <w:vMerge w:val="restart"/>
            <w:tcBorders>
              <w:tl2br w:val="nil"/>
              <w:tr2bl w:val="nil"/>
            </w:tcBorders>
            <w:vAlign w:val="center"/>
          </w:tcPr>
          <w:p w14:paraId="73A64B00">
            <w:pPr>
              <w:pStyle w:val="24"/>
              <w:autoSpaceDE w:val="0"/>
              <w:autoSpaceDN w:val="0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到达农场</w:t>
            </w: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10CA29F4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bookmarkStart w:id="12" w:name="OLE_LINK4"/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完全进入任务区域内</w:t>
            </w:r>
            <w:bookmarkStart w:id="13" w:name="OLE_LINK3"/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并亮绿灯</w:t>
            </w:r>
            <w:bookmarkEnd w:id="12"/>
            <w:bookmarkEnd w:id="13"/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48200187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03D1B8D4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7ECA12FD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720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239" w:type="dxa"/>
            <w:vMerge w:val="continue"/>
            <w:tcBorders>
              <w:tl2br w:val="nil"/>
              <w:tr2bl w:val="nil"/>
            </w:tcBorders>
            <w:vAlign w:val="center"/>
          </w:tcPr>
          <w:p w14:paraId="4C24232E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403F702C">
            <w:pPr>
              <w:pStyle w:val="24"/>
              <w:autoSpaceDE w:val="0"/>
              <w:autoSpaceDN w:val="0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部分在任务区域内并亮绿灯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587D8A9D">
            <w:pPr>
              <w:pStyle w:val="24"/>
              <w:autoSpaceDE w:val="0"/>
              <w:autoSpaceDN w:val="0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1492D3E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634D6984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1A4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239" w:type="dxa"/>
            <w:vMerge w:val="continue"/>
            <w:tcBorders>
              <w:tl2br w:val="nil"/>
              <w:tr2bl w:val="nil"/>
            </w:tcBorders>
            <w:vAlign w:val="center"/>
          </w:tcPr>
          <w:p w14:paraId="41F6429B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673DA8B1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完全进入任务区域内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亮绿灯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6C278530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bookmarkStart w:id="14" w:name="OLE_LINK2"/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10分</w:t>
            </w:r>
            <w:bookmarkEnd w:id="14"/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73E30E5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21B130D0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33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239" w:type="dxa"/>
            <w:vMerge w:val="restart"/>
            <w:tcBorders>
              <w:tl2br w:val="nil"/>
              <w:tr2bl w:val="nil"/>
            </w:tcBorders>
            <w:vAlign w:val="center"/>
          </w:tcPr>
          <w:p w14:paraId="4DE3B3E1">
            <w:pPr>
              <w:pStyle w:val="24"/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放置树苗</w:t>
            </w: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7A55120E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树苗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完全进入任务区域内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59936FB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6124897D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5176F724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BA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239" w:type="dxa"/>
            <w:vMerge w:val="continue"/>
            <w:tcBorders>
              <w:tl2br w:val="nil"/>
              <w:tr2bl w:val="nil"/>
            </w:tcBorders>
            <w:vAlign w:val="center"/>
          </w:tcPr>
          <w:p w14:paraId="5BBD52E5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011EA7C7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树苗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部分在任务区域内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0E2F6EEA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41272B52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4991E986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3C4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2239" w:type="dxa"/>
            <w:vMerge w:val="restart"/>
            <w:tcBorders>
              <w:tl2br w:val="nil"/>
              <w:tr2bl w:val="nil"/>
            </w:tcBorders>
            <w:vAlign w:val="center"/>
          </w:tcPr>
          <w:p w14:paraId="64B3DFC7">
            <w:pPr>
              <w:pStyle w:val="24"/>
              <w:autoSpaceDE w:val="0"/>
              <w:autoSpaceDN w:val="0"/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畜牧管理</w:t>
            </w: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71624F8A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完全进入任务区域并显示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“√”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6F9C2A7A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739B2EB9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01C67587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3E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239" w:type="dxa"/>
            <w:vMerge w:val="continue"/>
            <w:tcBorders>
              <w:tl2br w:val="nil"/>
              <w:tr2bl w:val="nil"/>
            </w:tcBorders>
            <w:vAlign w:val="center"/>
          </w:tcPr>
          <w:p w14:paraId="19F143B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50475CAE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部分在任务区域内显示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“√”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4DF95B50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693D9046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1BF8C80B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14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2239" w:type="dxa"/>
            <w:vMerge w:val="continue"/>
            <w:tcBorders>
              <w:tl2br w:val="nil"/>
              <w:tr2bl w:val="nil"/>
            </w:tcBorders>
            <w:vAlign w:val="center"/>
          </w:tcPr>
          <w:p w14:paraId="33965FE5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0626DE8B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完全进入区域内未显示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“√”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42629E17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3DD9895C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5D72D451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69F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45" w:type="dxa"/>
            <w:gridSpan w:val="2"/>
            <w:tcBorders>
              <w:tl2br w:val="nil"/>
              <w:tr2bl w:val="nil"/>
            </w:tcBorders>
            <w:vAlign w:val="center"/>
          </w:tcPr>
          <w:p w14:paraId="2EC026BC">
            <w:pPr>
              <w:pStyle w:val="24"/>
              <w:autoSpaceDE w:val="0"/>
              <w:autoSpaceDN w:val="0"/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到达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环境监测站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287B441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69B38776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7428468D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44A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2239" w:type="dxa"/>
            <w:vMerge w:val="restar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192FD320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犯规</w:t>
            </w: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289C2AA7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越线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353F0697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-5分/次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31359241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5C95DF86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2D1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2239" w:type="dxa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D95DCC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6" w:type="dxa"/>
            <w:tcBorders>
              <w:tl2br w:val="nil"/>
              <w:tr2bl w:val="nil"/>
            </w:tcBorders>
            <w:vAlign w:val="center"/>
          </w:tcPr>
          <w:p w14:paraId="162574AB">
            <w:pPr>
              <w:pStyle w:val="24"/>
              <w:autoSpaceDE w:val="0"/>
              <w:autoSpaceDN w:val="0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其它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（重启、出界）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 w14:paraId="11690FBF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01148BB5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6E3EDE4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4FA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780" w:type="dxa"/>
            <w:gridSpan w:val="3"/>
            <w:tcBorders>
              <w:tl2br w:val="nil"/>
              <w:tr2bl w:val="nil"/>
            </w:tcBorders>
            <w:vAlign w:val="center"/>
          </w:tcPr>
          <w:p w14:paraId="00AF6310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任务分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4A392BF4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1DAA1629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659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780" w:type="dxa"/>
            <w:gridSpan w:val="3"/>
            <w:tcBorders>
              <w:tl2br w:val="nil"/>
              <w:tr2bl w:val="nil"/>
            </w:tcBorders>
            <w:vAlign w:val="center"/>
          </w:tcPr>
          <w:p w14:paraId="0365341C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完成任务时间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584EB8F6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 w14:paraId="35DCDF7C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FAA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6780" w:type="dxa"/>
            <w:gridSpan w:val="3"/>
            <w:tcBorders>
              <w:tl2br w:val="nil"/>
              <w:tr2bl w:val="nil"/>
            </w:tcBorders>
            <w:vAlign w:val="center"/>
          </w:tcPr>
          <w:p w14:paraId="660A0666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（180-完成时间）（1 分/秒）</w:t>
            </w:r>
          </w:p>
        </w:tc>
        <w:tc>
          <w:tcPr>
            <w:tcW w:w="13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76B38F8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B698D60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D79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6780" w:type="dxa"/>
            <w:gridSpan w:val="3"/>
            <w:tcBorders>
              <w:tl2br w:val="nil"/>
              <w:tr2bl w:val="nil"/>
            </w:tcBorders>
            <w:vAlign w:val="center"/>
          </w:tcPr>
          <w:p w14:paraId="2705375F">
            <w:pPr>
              <w:pStyle w:val="24"/>
              <w:autoSpaceDE w:val="0"/>
              <w:autoSpaceDN w:val="0"/>
              <w:ind w:left="1446" w:hanging="1446" w:hangingChars="60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单轮总得分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（任务得分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剩余时间分）</w:t>
            </w:r>
          </w:p>
        </w:tc>
        <w:tc>
          <w:tcPr>
            <w:tcW w:w="13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0F350B24">
            <w:pPr>
              <w:pStyle w:val="24"/>
              <w:autoSpaceDE w:val="0"/>
              <w:autoSpaceDN w:val="0"/>
              <w:ind w:left="1446" w:hanging="1446" w:hangingChars="600"/>
              <w:jc w:val="center"/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5A6A812">
            <w:pPr>
              <w:pStyle w:val="24"/>
              <w:autoSpaceDE w:val="0"/>
              <w:autoSpaceDN w:val="0"/>
              <w:ind w:left="1446" w:hanging="1446" w:hangingChars="600"/>
              <w:jc w:val="center"/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824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6780" w:type="dxa"/>
            <w:gridSpan w:val="3"/>
            <w:tcBorders>
              <w:tl2br w:val="nil"/>
              <w:tr2bl w:val="nil"/>
            </w:tcBorders>
            <w:vAlign w:val="center"/>
          </w:tcPr>
          <w:p w14:paraId="3C7E705C">
            <w:pPr>
              <w:pStyle w:val="24"/>
              <w:autoSpaceDE w:val="0"/>
              <w:autoSpaceDN w:val="0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两轮剩余时间分之和</w:t>
            </w:r>
          </w:p>
        </w:tc>
        <w:tc>
          <w:tcPr>
            <w:tcW w:w="2724" w:type="dxa"/>
            <w:gridSpan w:val="2"/>
            <w:tcBorders>
              <w:tl2br w:val="nil"/>
              <w:tr2bl w:val="nil"/>
            </w:tcBorders>
            <w:vAlign w:val="center"/>
          </w:tcPr>
          <w:p w14:paraId="2E82C757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E9A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6780" w:type="dxa"/>
            <w:gridSpan w:val="3"/>
            <w:tcBorders>
              <w:tl2br w:val="nil"/>
              <w:tr2bl w:val="nil"/>
            </w:tcBorders>
            <w:vAlign w:val="center"/>
          </w:tcPr>
          <w:p w14:paraId="5470CF90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2724" w:type="dxa"/>
            <w:gridSpan w:val="2"/>
            <w:tcBorders>
              <w:tl2br w:val="nil"/>
              <w:tr2bl w:val="nil"/>
            </w:tcBorders>
            <w:vAlign w:val="center"/>
          </w:tcPr>
          <w:p w14:paraId="77584D72">
            <w:pPr>
              <w:pStyle w:val="24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C99EFFF">
      <w:pPr>
        <w:pStyle w:val="12"/>
        <w:ind w:left="0" w:leftChars="0" w:firstLine="0" w:firstLineChars="0"/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裁判员</w:t>
      </w:r>
      <w:r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        参与选手</w:t>
      </w:r>
      <w:r>
        <w:rPr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sectPr>
      <w:footerReference r:id="rId3" w:type="default"/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D0BD0C-C9F8-477D-8C61-525F9B6A4D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593761C-A888-485D-BC57-F4F0E5ADC60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C2BBDB1-8244-4B28-B095-9FF982C5619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481C30E-2A89-4050-ACEA-1C02829FD0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1F0FD">
    <w:pPr>
      <w:pStyle w:val="1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B12D07">
                          <w:pPr>
                            <w:pStyle w:val="1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B12D07">
                    <w:pPr>
                      <w:pStyle w:val="1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00EB4EFF">
    <w:pPr>
      <w:pStyle w:val="1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A152FF"/>
    <w:multiLevelType w:val="singleLevel"/>
    <w:tmpl w:val="83A152FF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1">
    <w:nsid w:val="9268C553"/>
    <w:multiLevelType w:val="singleLevel"/>
    <w:tmpl w:val="9268C553"/>
    <w:lvl w:ilvl="0" w:tentative="0">
      <w:start w:val="1"/>
      <w:numFmt w:val="decimal"/>
      <w:suff w:val="space"/>
      <w:lvlText w:val="%1."/>
      <w:lvlJc w:val="left"/>
      <w:pPr>
        <w:ind w:left="0" w:firstLine="640"/>
      </w:pPr>
      <w:rPr>
        <w:rFonts w:hint="default"/>
      </w:rPr>
    </w:lvl>
  </w:abstractNum>
  <w:abstractNum w:abstractNumId="2">
    <w:nsid w:val="A054E11A"/>
    <w:multiLevelType w:val="singleLevel"/>
    <w:tmpl w:val="A054E11A"/>
    <w:lvl w:ilvl="0" w:tentative="0">
      <w:start w:val="1"/>
      <w:numFmt w:val="decimal"/>
      <w:suff w:val="space"/>
      <w:lvlText w:val="%1."/>
      <w:lvlJc w:val="left"/>
      <w:pPr>
        <w:ind w:left="0" w:firstLine="640"/>
      </w:pPr>
      <w:rPr>
        <w:rFonts w:hint="default"/>
      </w:rPr>
    </w:lvl>
  </w:abstractNum>
  <w:abstractNum w:abstractNumId="3">
    <w:nsid w:val="AD16A0B8"/>
    <w:multiLevelType w:val="singleLevel"/>
    <w:tmpl w:val="AD16A0B8"/>
    <w:lvl w:ilvl="0" w:tentative="0">
      <w:start w:val="1"/>
      <w:numFmt w:val="decimal"/>
      <w:suff w:val="space"/>
      <w:lvlText w:val="%1."/>
      <w:lvlJc w:val="left"/>
      <w:pPr>
        <w:ind w:left="0" w:firstLine="640"/>
      </w:pPr>
      <w:rPr>
        <w:rFonts w:hint="default"/>
      </w:rPr>
    </w:lvl>
  </w:abstractNum>
  <w:abstractNum w:abstractNumId="4">
    <w:nsid w:val="E6499258"/>
    <w:multiLevelType w:val="singleLevel"/>
    <w:tmpl w:val="E6499258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5">
    <w:nsid w:val="E80B3266"/>
    <w:multiLevelType w:val="singleLevel"/>
    <w:tmpl w:val="E80B3266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6">
    <w:nsid w:val="F191F295"/>
    <w:multiLevelType w:val="singleLevel"/>
    <w:tmpl w:val="F191F295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7">
    <w:nsid w:val="F9215FF3"/>
    <w:multiLevelType w:val="singleLevel"/>
    <w:tmpl w:val="F9215FF3"/>
    <w:lvl w:ilvl="0" w:tentative="0">
      <w:start w:val="1"/>
      <w:numFmt w:val="chi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abstractNum w:abstractNumId="8">
    <w:nsid w:val="15A195A5"/>
    <w:multiLevelType w:val="singleLevel"/>
    <w:tmpl w:val="15A195A5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9">
    <w:nsid w:val="162CA6FB"/>
    <w:multiLevelType w:val="singleLevel"/>
    <w:tmpl w:val="162CA6FB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10">
    <w:nsid w:val="21ED76FE"/>
    <w:multiLevelType w:val="singleLevel"/>
    <w:tmpl w:val="21ED76FE"/>
    <w:lvl w:ilvl="0" w:tentative="0">
      <w:start w:val="1"/>
      <w:numFmt w:val="decimal"/>
      <w:suff w:val="space"/>
      <w:lvlText w:val="%1."/>
      <w:lvlJc w:val="left"/>
      <w:pPr>
        <w:ind w:left="0" w:firstLine="640"/>
      </w:pPr>
      <w:rPr>
        <w:rFonts w:hint="default"/>
      </w:rPr>
    </w:lvl>
  </w:abstractNum>
  <w:abstractNum w:abstractNumId="11">
    <w:nsid w:val="25245FB3"/>
    <w:multiLevelType w:val="singleLevel"/>
    <w:tmpl w:val="25245FB3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12">
    <w:nsid w:val="5F4AC4E6"/>
    <w:multiLevelType w:val="singleLevel"/>
    <w:tmpl w:val="5F4AC4E6"/>
    <w:lvl w:ilvl="0" w:tentative="0">
      <w:start w:val="1"/>
      <w:numFmt w:val="decimal"/>
      <w:suff w:val="space"/>
      <w:lvlText w:val="%1."/>
      <w:lvlJc w:val="left"/>
      <w:pPr>
        <w:ind w:left="0" w:firstLine="6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12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jQ3YTAxNzYyODNlYTdmNTBjMjA4YzczNzRlZjkifQ=="/>
  </w:docVars>
  <w:rsids>
    <w:rsidRoot w:val="00EF313A"/>
    <w:rsid w:val="002076EC"/>
    <w:rsid w:val="003A5B8B"/>
    <w:rsid w:val="003E03D5"/>
    <w:rsid w:val="004F658B"/>
    <w:rsid w:val="006F6C21"/>
    <w:rsid w:val="00757E5D"/>
    <w:rsid w:val="007A5EF8"/>
    <w:rsid w:val="009B685A"/>
    <w:rsid w:val="00B13983"/>
    <w:rsid w:val="00BA23A7"/>
    <w:rsid w:val="00D84791"/>
    <w:rsid w:val="00E61562"/>
    <w:rsid w:val="00EE1174"/>
    <w:rsid w:val="00EF313A"/>
    <w:rsid w:val="00FC5C7E"/>
    <w:rsid w:val="01F83BD1"/>
    <w:rsid w:val="021C4353"/>
    <w:rsid w:val="021D1B47"/>
    <w:rsid w:val="02595322"/>
    <w:rsid w:val="02A81037"/>
    <w:rsid w:val="03123DCA"/>
    <w:rsid w:val="031D7681"/>
    <w:rsid w:val="03483348"/>
    <w:rsid w:val="040A684F"/>
    <w:rsid w:val="04321A24"/>
    <w:rsid w:val="04553039"/>
    <w:rsid w:val="05290B6F"/>
    <w:rsid w:val="055E55A5"/>
    <w:rsid w:val="055E7625"/>
    <w:rsid w:val="05AF5BC9"/>
    <w:rsid w:val="063A5A01"/>
    <w:rsid w:val="06812082"/>
    <w:rsid w:val="06E53756"/>
    <w:rsid w:val="0782145E"/>
    <w:rsid w:val="07DC2DF1"/>
    <w:rsid w:val="083A1B47"/>
    <w:rsid w:val="083E4D1A"/>
    <w:rsid w:val="092E4D8E"/>
    <w:rsid w:val="095A2ED6"/>
    <w:rsid w:val="097F383C"/>
    <w:rsid w:val="0A1421D6"/>
    <w:rsid w:val="0ACC2AB1"/>
    <w:rsid w:val="0B7A075E"/>
    <w:rsid w:val="0C0369A6"/>
    <w:rsid w:val="0CC021A1"/>
    <w:rsid w:val="0D17753E"/>
    <w:rsid w:val="0D41381C"/>
    <w:rsid w:val="0E574D87"/>
    <w:rsid w:val="0E9B343C"/>
    <w:rsid w:val="108160EB"/>
    <w:rsid w:val="10D86EA2"/>
    <w:rsid w:val="10E3197C"/>
    <w:rsid w:val="10FA7398"/>
    <w:rsid w:val="113B44EC"/>
    <w:rsid w:val="115822B2"/>
    <w:rsid w:val="122C1AA2"/>
    <w:rsid w:val="12BA7692"/>
    <w:rsid w:val="12CF5437"/>
    <w:rsid w:val="12FB55F1"/>
    <w:rsid w:val="137F046B"/>
    <w:rsid w:val="13AC059F"/>
    <w:rsid w:val="14270D58"/>
    <w:rsid w:val="15593193"/>
    <w:rsid w:val="16132CEA"/>
    <w:rsid w:val="16BD2E4B"/>
    <w:rsid w:val="16CA3F34"/>
    <w:rsid w:val="16CC1E75"/>
    <w:rsid w:val="16FC795A"/>
    <w:rsid w:val="174F05D7"/>
    <w:rsid w:val="1767603B"/>
    <w:rsid w:val="180C5CB9"/>
    <w:rsid w:val="18117D55"/>
    <w:rsid w:val="185826AD"/>
    <w:rsid w:val="18B65A34"/>
    <w:rsid w:val="19946E8F"/>
    <w:rsid w:val="1B454668"/>
    <w:rsid w:val="1C853AB2"/>
    <w:rsid w:val="1D1C5C8D"/>
    <w:rsid w:val="1D2624F4"/>
    <w:rsid w:val="1D2F603B"/>
    <w:rsid w:val="1D445EF1"/>
    <w:rsid w:val="1D9F3B6F"/>
    <w:rsid w:val="1DD16BB2"/>
    <w:rsid w:val="1E6432D4"/>
    <w:rsid w:val="1E8E20FF"/>
    <w:rsid w:val="1EE23ED4"/>
    <w:rsid w:val="1FF51ECD"/>
    <w:rsid w:val="21354AB4"/>
    <w:rsid w:val="214D17C8"/>
    <w:rsid w:val="21CB71C6"/>
    <w:rsid w:val="22092797"/>
    <w:rsid w:val="220A5F40"/>
    <w:rsid w:val="225F0802"/>
    <w:rsid w:val="229B331A"/>
    <w:rsid w:val="22BB48F8"/>
    <w:rsid w:val="22C27035"/>
    <w:rsid w:val="23C366B9"/>
    <w:rsid w:val="24815988"/>
    <w:rsid w:val="24C545D0"/>
    <w:rsid w:val="25162E4E"/>
    <w:rsid w:val="252A6B1E"/>
    <w:rsid w:val="266535C6"/>
    <w:rsid w:val="26942631"/>
    <w:rsid w:val="27084C7D"/>
    <w:rsid w:val="275534D9"/>
    <w:rsid w:val="28277120"/>
    <w:rsid w:val="2861719E"/>
    <w:rsid w:val="28A358ED"/>
    <w:rsid w:val="28F434A6"/>
    <w:rsid w:val="293930D3"/>
    <w:rsid w:val="2A21679F"/>
    <w:rsid w:val="2A224043"/>
    <w:rsid w:val="2A2C4935"/>
    <w:rsid w:val="2A34598E"/>
    <w:rsid w:val="2AE01F34"/>
    <w:rsid w:val="2C3B319A"/>
    <w:rsid w:val="2DBA306F"/>
    <w:rsid w:val="2DBF4E1C"/>
    <w:rsid w:val="2F8C5CC7"/>
    <w:rsid w:val="2FA46612"/>
    <w:rsid w:val="2FB219C5"/>
    <w:rsid w:val="30AF0A80"/>
    <w:rsid w:val="30CB2D3F"/>
    <w:rsid w:val="33082ECE"/>
    <w:rsid w:val="333D1326"/>
    <w:rsid w:val="34E02B31"/>
    <w:rsid w:val="37A8202C"/>
    <w:rsid w:val="38271471"/>
    <w:rsid w:val="38765C86"/>
    <w:rsid w:val="38FE5EF3"/>
    <w:rsid w:val="39085802"/>
    <w:rsid w:val="395C1320"/>
    <w:rsid w:val="39884B6B"/>
    <w:rsid w:val="3AEC01F5"/>
    <w:rsid w:val="3B0F0A76"/>
    <w:rsid w:val="3B284357"/>
    <w:rsid w:val="3B330614"/>
    <w:rsid w:val="3B8406BA"/>
    <w:rsid w:val="3B871F0D"/>
    <w:rsid w:val="3C5769E0"/>
    <w:rsid w:val="3C6109FB"/>
    <w:rsid w:val="3CAA4150"/>
    <w:rsid w:val="3D440713"/>
    <w:rsid w:val="3DEC0266"/>
    <w:rsid w:val="3E047C60"/>
    <w:rsid w:val="3EDB4A95"/>
    <w:rsid w:val="3EE250BA"/>
    <w:rsid w:val="3FCC0881"/>
    <w:rsid w:val="3FD25F03"/>
    <w:rsid w:val="40833636"/>
    <w:rsid w:val="41A24424"/>
    <w:rsid w:val="41B25855"/>
    <w:rsid w:val="41E225DE"/>
    <w:rsid w:val="41EA3241"/>
    <w:rsid w:val="41EC6FB9"/>
    <w:rsid w:val="43135B9D"/>
    <w:rsid w:val="43304232"/>
    <w:rsid w:val="43677944"/>
    <w:rsid w:val="43A504BA"/>
    <w:rsid w:val="440A0BD0"/>
    <w:rsid w:val="44242A3A"/>
    <w:rsid w:val="44344F1E"/>
    <w:rsid w:val="444567D6"/>
    <w:rsid w:val="44A91191"/>
    <w:rsid w:val="45165FA1"/>
    <w:rsid w:val="45333815"/>
    <w:rsid w:val="45800144"/>
    <w:rsid w:val="4633678D"/>
    <w:rsid w:val="47347438"/>
    <w:rsid w:val="47393471"/>
    <w:rsid w:val="476057D9"/>
    <w:rsid w:val="47CC2624"/>
    <w:rsid w:val="482D66CC"/>
    <w:rsid w:val="48870389"/>
    <w:rsid w:val="4892768F"/>
    <w:rsid w:val="48D47FC3"/>
    <w:rsid w:val="4957740E"/>
    <w:rsid w:val="49892535"/>
    <w:rsid w:val="4A1B1AA4"/>
    <w:rsid w:val="4AD351BA"/>
    <w:rsid w:val="4B6A14C9"/>
    <w:rsid w:val="4C527002"/>
    <w:rsid w:val="4D2C3A27"/>
    <w:rsid w:val="4D2C4E07"/>
    <w:rsid w:val="4D555863"/>
    <w:rsid w:val="4E023ACD"/>
    <w:rsid w:val="4E061402"/>
    <w:rsid w:val="4F9D688E"/>
    <w:rsid w:val="50243DC2"/>
    <w:rsid w:val="50BE3D29"/>
    <w:rsid w:val="52302ECF"/>
    <w:rsid w:val="52720E14"/>
    <w:rsid w:val="527F6C0B"/>
    <w:rsid w:val="531E1889"/>
    <w:rsid w:val="535C0DC6"/>
    <w:rsid w:val="53887198"/>
    <w:rsid w:val="53F95737"/>
    <w:rsid w:val="544750F7"/>
    <w:rsid w:val="548925F3"/>
    <w:rsid w:val="555D3FFE"/>
    <w:rsid w:val="55FE394D"/>
    <w:rsid w:val="56364CAD"/>
    <w:rsid w:val="56F933EE"/>
    <w:rsid w:val="57362C19"/>
    <w:rsid w:val="57711FE2"/>
    <w:rsid w:val="577927B6"/>
    <w:rsid w:val="5813118A"/>
    <w:rsid w:val="58297E3F"/>
    <w:rsid w:val="5A0D1C98"/>
    <w:rsid w:val="5A2A77DA"/>
    <w:rsid w:val="5A785646"/>
    <w:rsid w:val="5AD00DCE"/>
    <w:rsid w:val="5ADC1C9D"/>
    <w:rsid w:val="5AFF3461"/>
    <w:rsid w:val="5B10566E"/>
    <w:rsid w:val="5B5825FD"/>
    <w:rsid w:val="5B846E4A"/>
    <w:rsid w:val="5CF61841"/>
    <w:rsid w:val="5DB70023"/>
    <w:rsid w:val="5E153BAA"/>
    <w:rsid w:val="5EDD5FE0"/>
    <w:rsid w:val="5F4E6AD4"/>
    <w:rsid w:val="5F6B7317"/>
    <w:rsid w:val="5F8A0251"/>
    <w:rsid w:val="600E3AF4"/>
    <w:rsid w:val="60285208"/>
    <w:rsid w:val="605D7379"/>
    <w:rsid w:val="60D07D7A"/>
    <w:rsid w:val="615220F1"/>
    <w:rsid w:val="61822B37"/>
    <w:rsid w:val="61830ADF"/>
    <w:rsid w:val="61B33197"/>
    <w:rsid w:val="623A4784"/>
    <w:rsid w:val="62652744"/>
    <w:rsid w:val="628A78BB"/>
    <w:rsid w:val="62B06376"/>
    <w:rsid w:val="633205B5"/>
    <w:rsid w:val="634D19B4"/>
    <w:rsid w:val="636B4D17"/>
    <w:rsid w:val="63973A96"/>
    <w:rsid w:val="647D6229"/>
    <w:rsid w:val="656F7B41"/>
    <w:rsid w:val="65766A16"/>
    <w:rsid w:val="658C1E62"/>
    <w:rsid w:val="65AD6B5F"/>
    <w:rsid w:val="65CA3B16"/>
    <w:rsid w:val="661F44D4"/>
    <w:rsid w:val="66BB1780"/>
    <w:rsid w:val="66FE4F15"/>
    <w:rsid w:val="678D3E24"/>
    <w:rsid w:val="67AA62D9"/>
    <w:rsid w:val="67CA5E01"/>
    <w:rsid w:val="67F02AB0"/>
    <w:rsid w:val="684626D0"/>
    <w:rsid w:val="68EB6B91"/>
    <w:rsid w:val="6908207B"/>
    <w:rsid w:val="698E2580"/>
    <w:rsid w:val="69AD29EB"/>
    <w:rsid w:val="69CB1691"/>
    <w:rsid w:val="69F85C4B"/>
    <w:rsid w:val="6B120F8F"/>
    <w:rsid w:val="6B8A5DF4"/>
    <w:rsid w:val="6BD72F65"/>
    <w:rsid w:val="6C1955F8"/>
    <w:rsid w:val="6C313D84"/>
    <w:rsid w:val="6CB509DF"/>
    <w:rsid w:val="6CF35256"/>
    <w:rsid w:val="6D2945BD"/>
    <w:rsid w:val="6E91561A"/>
    <w:rsid w:val="6EE078DE"/>
    <w:rsid w:val="6F9632B7"/>
    <w:rsid w:val="6FDB4045"/>
    <w:rsid w:val="701C39A1"/>
    <w:rsid w:val="70A1703D"/>
    <w:rsid w:val="71FB5849"/>
    <w:rsid w:val="7200110D"/>
    <w:rsid w:val="734643B5"/>
    <w:rsid w:val="734F0FD2"/>
    <w:rsid w:val="73A55AC9"/>
    <w:rsid w:val="73B057E9"/>
    <w:rsid w:val="73D6524F"/>
    <w:rsid w:val="745574FA"/>
    <w:rsid w:val="749F1AE5"/>
    <w:rsid w:val="74A013B9"/>
    <w:rsid w:val="74DD260E"/>
    <w:rsid w:val="75306550"/>
    <w:rsid w:val="753C5AFB"/>
    <w:rsid w:val="75C41E35"/>
    <w:rsid w:val="76C4676D"/>
    <w:rsid w:val="7702635B"/>
    <w:rsid w:val="770F1A89"/>
    <w:rsid w:val="77E72C69"/>
    <w:rsid w:val="78A816A1"/>
    <w:rsid w:val="78B33C13"/>
    <w:rsid w:val="78CA7A0D"/>
    <w:rsid w:val="791671CB"/>
    <w:rsid w:val="791B299E"/>
    <w:rsid w:val="79B0636B"/>
    <w:rsid w:val="79D044EF"/>
    <w:rsid w:val="7A0F1F21"/>
    <w:rsid w:val="7A9274BD"/>
    <w:rsid w:val="7A9674E6"/>
    <w:rsid w:val="7A977747"/>
    <w:rsid w:val="7B147EFA"/>
    <w:rsid w:val="7B86755B"/>
    <w:rsid w:val="7C376AA7"/>
    <w:rsid w:val="7CB675E5"/>
    <w:rsid w:val="7CBB5589"/>
    <w:rsid w:val="7CBD3016"/>
    <w:rsid w:val="7CC75342"/>
    <w:rsid w:val="7D5534B6"/>
    <w:rsid w:val="7D6342C7"/>
    <w:rsid w:val="7D8E2059"/>
    <w:rsid w:val="7E704A6D"/>
    <w:rsid w:val="7EAB7938"/>
    <w:rsid w:val="7ED0709C"/>
    <w:rsid w:val="7EF22406"/>
    <w:rsid w:val="7F5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1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0"/>
    </w:pPr>
    <w:rPr>
      <w:rFonts w:ascii="黑体" w:hAnsi="黑体" w:eastAsia="黑体" w:cs="黑体"/>
      <w:sz w:val="32"/>
      <w:szCs w:val="32"/>
    </w:rPr>
  </w:style>
  <w:style w:type="paragraph" w:styleId="3">
    <w:name w:val="heading 2"/>
    <w:next w:val="1"/>
    <w:qFormat/>
    <w:uiPriority w:val="1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1"/>
    </w:pPr>
    <w:rPr>
      <w:rFonts w:ascii="楷体" w:hAnsi="楷体" w:eastAsia="楷体" w:cs="楷体"/>
      <w:sz w:val="32"/>
      <w:szCs w:val="32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3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5"/>
    </w:pPr>
    <w:rPr>
      <w:rFonts w:ascii="Times New Roman" w:hAnsi="Times New Roman" w:eastAsia="宋体" w:cs="Times New Roman"/>
      <w:b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7"/>
    </w:pPr>
    <w:rPr>
      <w:rFonts w:ascii="Times New Roman" w:hAnsi="Times New Roman" w:eastAsia="宋体" w:cs="Times New Roman"/>
      <w:b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8"/>
    </w:pPr>
    <w:rPr>
      <w:rFonts w:ascii="Times New Roman" w:hAnsi="Times New Roman" w:eastAsia="宋体" w:cs="Times New Roman"/>
      <w:b/>
      <w:kern w:val="2"/>
      <w:sz w:val="21"/>
      <w:szCs w:val="21"/>
      <w:lang w:bidi="ar-SA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qFormat/>
    <w:uiPriority w:val="1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9"/>
    </w:pPr>
    <w:rPr>
      <w:rFonts w:ascii="仿宋" w:hAnsi="Calibri" w:eastAsia="仿宋" w:cs="Times New Roman"/>
      <w:sz w:val="32"/>
    </w:rPr>
  </w:style>
  <w:style w:type="paragraph" w:styleId="13">
    <w:name w:val="Balloon Text"/>
    <w:basedOn w:val="1"/>
    <w:link w:val="23"/>
    <w:qFormat/>
    <w:uiPriority w:val="99"/>
    <w:rPr>
      <w:sz w:val="18"/>
      <w:szCs w:val="18"/>
    </w:rPr>
  </w:style>
  <w:style w:type="paragraph" w:styleId="14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b/>
      <w:kern w:val="28"/>
      <w:sz w:val="32"/>
      <w:szCs w:val="24"/>
      <w:lang w:bidi="ar-SA"/>
    </w:rPr>
  </w:style>
  <w:style w:type="paragraph" w:styleId="17">
    <w:name w:val="Title"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640" w:lineRule="exact"/>
      <w:jc w:val="center"/>
      <w:textAlignment w:val="auto"/>
      <w:outlineLvl w:val="9"/>
    </w:pPr>
    <w:rPr>
      <w:rFonts w:ascii="方正小标宋简体" w:hAnsi="方正小标宋简体" w:eastAsia="方正小标宋简体" w:cs="方正小标宋简体"/>
      <w:color w:val="000000"/>
      <w:kern w:val="0"/>
      <w:sz w:val="36"/>
      <w:szCs w:val="36"/>
      <w:lang w:bidi="ar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Hyperlink"/>
    <w:basedOn w:val="20"/>
    <w:qFormat/>
    <w:uiPriority w:val="0"/>
    <w:rPr>
      <w:color w:val="0000FF"/>
      <w:u w:val="single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20"/>
    <w:link w:val="13"/>
    <w:qFormat/>
    <w:uiPriority w:val="99"/>
    <w:rPr>
      <w:sz w:val="18"/>
      <w:szCs w:val="18"/>
    </w:rPr>
  </w:style>
  <w:style w:type="paragraph" w:customStyle="1" w:styleId="24">
    <w:name w:val="Table Paragraph"/>
    <w:basedOn w:val="1"/>
    <w:qFormat/>
    <w:uiPriority w:val="1"/>
    <w:rPr>
      <w:rFonts w:ascii="宋体" w:hAnsi="宋体"/>
      <w:lang w:val="zh-CN" w:bidi="zh-CN"/>
    </w:rPr>
  </w:style>
  <w:style w:type="character" w:customStyle="1" w:styleId="25">
    <w:name w:val="页眉 字符"/>
    <w:basedOn w:val="20"/>
    <w:link w:val="15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26">
    <w:name w:val="页脚 字符"/>
    <w:basedOn w:val="20"/>
    <w:link w:val="14"/>
    <w:qFormat/>
    <w:uiPriority w:val="99"/>
    <w:rPr>
      <w:rFonts w:ascii="Calibri" w:hAnsi="Calibri" w:cs="宋体"/>
      <w:kern w:val="2"/>
      <w:sz w:val="18"/>
      <w:szCs w:val="22"/>
    </w:rPr>
  </w:style>
  <w:style w:type="paragraph" w:customStyle="1" w:styleId="27">
    <w:name w:val="列出段落2"/>
    <w:basedOn w:val="1"/>
    <w:qFormat/>
    <w:uiPriority w:val="99"/>
    <w:pPr>
      <w:ind w:firstLine="420" w:firstLineChars="200"/>
    </w:pPr>
  </w:style>
  <w:style w:type="paragraph" w:customStyle="1" w:styleId="28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b/>
      <w:color w:val="000000"/>
      <w:kern w:val="44"/>
      <w:sz w:val="36"/>
      <w:szCs w:val="44"/>
      <w:lang w:bidi="ar-SA"/>
    </w:rPr>
  </w:style>
  <w:style w:type="paragraph" w:customStyle="1" w:styleId="29">
    <w:name w:val="图片标题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40FB0F-2EC4-42EC-8099-7E4DC02CB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2425</Words>
  <Characters>2501</Characters>
  <Lines>20</Lines>
  <Paragraphs>5</Paragraphs>
  <TotalTime>3</TotalTime>
  <ScaleCrop>false</ScaleCrop>
  <LinksUpToDate>false</LinksUpToDate>
  <CharactersWithSpaces>2587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2017-09-13T16:03:00Z</dcterms:created>
  <dc:creator>贾智涵</dc:creator>
  <cp:lastModifiedBy>HSTM</cp:lastModifiedBy>
  <dcterms:modified xsi:type="dcterms:W3CDTF">2025-06-18T02:57:49Z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0ADEE71DA6BA4738A17600D46765A65C</vt:lpwstr>
  </property>
  <property fmtid="{D5CDD505-2E9C-101B-9397-08002B2CF9AE}" pid="4" name="KSOTemplateDocerSaveRecord">
    <vt:lpwstr>eyJoZGlkIjoiZDU2MTdiYzU0ZWE0NGE2NTFmZWNiMDJkOTM0ZmUxZWEiLCJ1c2VySWQiOiIyNDEzODA2MTUifQ==</vt:lpwstr>
  </property>
</Properties>
</file>